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95CBF" w14:textId="1558A3A0" w:rsidR="00DF42BA" w:rsidRPr="00BD402E" w:rsidRDefault="00DF42BA" w:rsidP="00271C9E">
      <w:pPr>
        <w:spacing w:line="240" w:lineRule="auto"/>
        <w:jc w:val="center"/>
        <w:rPr>
          <w:rFonts w:cstheme="minorHAnsi"/>
          <w:b/>
          <w:bCs/>
          <w:sz w:val="24"/>
          <w:szCs w:val="24"/>
        </w:rPr>
      </w:pPr>
      <w:r w:rsidRPr="00BD402E">
        <w:rPr>
          <w:rFonts w:cstheme="minorHAnsi"/>
          <w:b/>
          <w:bCs/>
          <w:sz w:val="24"/>
          <w:szCs w:val="24"/>
        </w:rPr>
        <w:t>Microbi</w:t>
      </w:r>
      <w:r w:rsidR="00F97F60">
        <w:rPr>
          <w:rFonts w:cstheme="minorHAnsi"/>
          <w:b/>
          <w:bCs/>
          <w:sz w:val="24"/>
          <w:szCs w:val="24"/>
        </w:rPr>
        <w:t>al</w:t>
      </w:r>
      <w:r w:rsidRPr="00BD402E">
        <w:rPr>
          <w:rFonts w:cstheme="minorHAnsi"/>
          <w:b/>
          <w:bCs/>
          <w:sz w:val="24"/>
          <w:szCs w:val="24"/>
        </w:rPr>
        <w:t xml:space="preserve"> Community</w:t>
      </w:r>
      <w:r w:rsidR="00F97F60">
        <w:rPr>
          <w:rFonts w:cstheme="minorHAnsi"/>
          <w:b/>
          <w:bCs/>
          <w:sz w:val="24"/>
          <w:szCs w:val="24"/>
        </w:rPr>
        <w:t xml:space="preserve"> Analysis Using</w:t>
      </w:r>
      <w:r w:rsidRPr="00BD402E">
        <w:rPr>
          <w:rFonts w:cstheme="minorHAnsi"/>
          <w:b/>
          <w:bCs/>
          <w:sz w:val="24"/>
          <w:szCs w:val="24"/>
        </w:rPr>
        <w:t xml:space="preserve"> Colony Phenotype</w:t>
      </w:r>
      <w:r w:rsidR="000A6230">
        <w:rPr>
          <w:rFonts w:cstheme="minorHAnsi"/>
          <w:b/>
          <w:bCs/>
          <w:sz w:val="24"/>
          <w:szCs w:val="24"/>
        </w:rPr>
        <w:t>s</w:t>
      </w:r>
    </w:p>
    <w:p w14:paraId="3066F312" w14:textId="1B9FAA50" w:rsidR="00D9106E" w:rsidRPr="00DF42BA" w:rsidRDefault="00AD3AC3" w:rsidP="00271C9E">
      <w:pPr>
        <w:spacing w:line="240" w:lineRule="auto"/>
        <w:jc w:val="center"/>
        <w:rPr>
          <w:rFonts w:cstheme="minorHAnsi"/>
          <w:sz w:val="24"/>
          <w:szCs w:val="24"/>
        </w:rPr>
      </w:pPr>
      <w:r w:rsidRPr="00BD402E">
        <w:rPr>
          <w:rFonts w:cstheme="minorHAnsi"/>
          <w:b/>
          <w:bCs/>
          <w:sz w:val="24"/>
          <w:szCs w:val="24"/>
        </w:rPr>
        <w:t xml:space="preserve">Student </w:t>
      </w:r>
      <w:r w:rsidR="00DF42BA" w:rsidRPr="00BD402E">
        <w:rPr>
          <w:rFonts w:cstheme="minorHAnsi"/>
          <w:b/>
          <w:bCs/>
          <w:sz w:val="24"/>
          <w:szCs w:val="24"/>
        </w:rPr>
        <w:t>Handout</w:t>
      </w:r>
    </w:p>
    <w:p w14:paraId="6A2EECA9" w14:textId="3C2722C8" w:rsidR="008034EE" w:rsidRDefault="0052376B" w:rsidP="003B74B1">
      <w:pPr>
        <w:spacing w:after="0" w:line="240" w:lineRule="auto"/>
        <w:rPr>
          <w:rFonts w:cstheme="minorHAnsi"/>
          <w:b/>
          <w:bCs/>
          <w:sz w:val="24"/>
          <w:szCs w:val="24"/>
        </w:rPr>
      </w:pPr>
      <w:r w:rsidRPr="00DF42BA">
        <w:rPr>
          <w:rFonts w:cstheme="minorHAnsi"/>
          <w:b/>
          <w:bCs/>
          <w:sz w:val="24"/>
          <w:szCs w:val="24"/>
        </w:rPr>
        <w:t>Objective</w:t>
      </w:r>
      <w:r w:rsidR="00D53C1C" w:rsidRPr="00DF42BA">
        <w:rPr>
          <w:rFonts w:cstheme="minorHAnsi"/>
          <w:b/>
          <w:bCs/>
          <w:sz w:val="24"/>
          <w:szCs w:val="24"/>
        </w:rPr>
        <w:t>s</w:t>
      </w:r>
    </w:p>
    <w:p w14:paraId="446E1B7D" w14:textId="77777777" w:rsidR="00BD402E" w:rsidRPr="00DF42BA" w:rsidRDefault="00BD402E" w:rsidP="003B74B1">
      <w:pPr>
        <w:spacing w:after="0" w:line="240" w:lineRule="auto"/>
        <w:rPr>
          <w:rFonts w:cstheme="minorHAnsi"/>
          <w:bCs/>
          <w:sz w:val="24"/>
          <w:szCs w:val="24"/>
        </w:rPr>
      </w:pPr>
    </w:p>
    <w:p w14:paraId="3282B378" w14:textId="2CE4E61D" w:rsidR="008034EE" w:rsidRPr="00DF42BA" w:rsidRDefault="008034EE" w:rsidP="003B74B1">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 xml:space="preserve">Manipulate </w:t>
      </w:r>
      <w:r w:rsidR="00EC0A29">
        <w:rPr>
          <w:rFonts w:cstheme="minorHAnsi"/>
          <w:bCs/>
          <w:sz w:val="24"/>
          <w:szCs w:val="24"/>
        </w:rPr>
        <w:t xml:space="preserve">student collected </w:t>
      </w:r>
      <w:r w:rsidRPr="00DF42BA">
        <w:rPr>
          <w:rFonts w:cstheme="minorHAnsi"/>
          <w:bCs/>
          <w:sz w:val="24"/>
          <w:szCs w:val="24"/>
        </w:rPr>
        <w:t>data</w:t>
      </w:r>
      <w:r w:rsidR="003B74B1" w:rsidRPr="00DF42BA">
        <w:rPr>
          <w:rFonts w:cstheme="minorHAnsi"/>
          <w:bCs/>
          <w:sz w:val="24"/>
          <w:szCs w:val="24"/>
        </w:rPr>
        <w:t>sets</w:t>
      </w:r>
      <w:r w:rsidRPr="00DF42BA">
        <w:rPr>
          <w:rFonts w:cstheme="minorHAnsi"/>
          <w:bCs/>
          <w:sz w:val="24"/>
          <w:szCs w:val="24"/>
        </w:rPr>
        <w:t xml:space="preserve"> to conduct community-level ecological analyses</w:t>
      </w:r>
    </w:p>
    <w:p w14:paraId="5B2BCEB8" w14:textId="6ACC88CD" w:rsidR="008034EE" w:rsidRPr="00DF42BA" w:rsidRDefault="008034EE" w:rsidP="003B74B1">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Use community-level data to address questions about insect microbiomes</w:t>
      </w:r>
    </w:p>
    <w:p w14:paraId="3AA657AA" w14:textId="4B084103" w:rsidR="008034EE" w:rsidRPr="00DF42BA" w:rsidRDefault="008034EE" w:rsidP="003B74B1">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 xml:space="preserve">Use </w:t>
      </w:r>
      <w:r w:rsidR="00EC0A29">
        <w:rPr>
          <w:rFonts w:cstheme="minorHAnsi"/>
          <w:bCs/>
          <w:sz w:val="24"/>
          <w:szCs w:val="24"/>
        </w:rPr>
        <w:t>Google Sheets</w:t>
      </w:r>
      <w:r w:rsidRPr="00DF42BA">
        <w:rPr>
          <w:rFonts w:cstheme="minorHAnsi"/>
          <w:bCs/>
          <w:sz w:val="24"/>
          <w:szCs w:val="24"/>
        </w:rPr>
        <w:t xml:space="preserve"> to calculate community ecology variables</w:t>
      </w:r>
    </w:p>
    <w:p w14:paraId="75399D4C" w14:textId="05550084" w:rsidR="00D53C1C" w:rsidRPr="00DF42BA" w:rsidRDefault="008034EE" w:rsidP="003B74B1">
      <w:pPr>
        <w:pStyle w:val="ListParagraph"/>
        <w:numPr>
          <w:ilvl w:val="1"/>
          <w:numId w:val="18"/>
        </w:numPr>
        <w:autoSpaceDE w:val="0"/>
        <w:autoSpaceDN w:val="0"/>
        <w:adjustRightInd w:val="0"/>
        <w:spacing w:after="0" w:line="240" w:lineRule="auto"/>
        <w:ind w:left="360" w:hanging="180"/>
        <w:rPr>
          <w:rFonts w:cstheme="minorHAnsi"/>
          <w:bCs/>
          <w:sz w:val="24"/>
          <w:szCs w:val="24"/>
        </w:rPr>
      </w:pPr>
      <w:r w:rsidRPr="00DF42BA">
        <w:rPr>
          <w:rFonts w:cstheme="minorHAnsi"/>
          <w:bCs/>
          <w:sz w:val="24"/>
          <w:szCs w:val="24"/>
        </w:rPr>
        <w:t>Compare microbial community using community ecology variables</w:t>
      </w:r>
    </w:p>
    <w:p w14:paraId="0E33E776" w14:textId="32D43973" w:rsidR="00D85092" w:rsidRPr="00DF42BA" w:rsidRDefault="00D85092" w:rsidP="00875A8D">
      <w:pPr>
        <w:autoSpaceDE w:val="0"/>
        <w:autoSpaceDN w:val="0"/>
        <w:adjustRightInd w:val="0"/>
        <w:spacing w:after="0" w:line="240" w:lineRule="auto"/>
        <w:rPr>
          <w:rFonts w:cstheme="minorHAnsi"/>
          <w:bCs/>
          <w:sz w:val="24"/>
          <w:szCs w:val="24"/>
        </w:rPr>
      </w:pPr>
    </w:p>
    <w:p w14:paraId="12ACC8AC" w14:textId="4F21532A" w:rsidR="00D85092" w:rsidRDefault="00543C18" w:rsidP="00875A8D">
      <w:pPr>
        <w:autoSpaceDE w:val="0"/>
        <w:autoSpaceDN w:val="0"/>
        <w:adjustRightInd w:val="0"/>
        <w:spacing w:after="0" w:line="240" w:lineRule="auto"/>
        <w:rPr>
          <w:rFonts w:cstheme="minorHAnsi"/>
          <w:b/>
          <w:bCs/>
          <w:sz w:val="24"/>
          <w:szCs w:val="24"/>
        </w:rPr>
      </w:pPr>
      <w:r w:rsidRPr="00DF42BA">
        <w:rPr>
          <w:rFonts w:cstheme="minorHAnsi"/>
          <w:b/>
          <w:bCs/>
          <w:sz w:val="24"/>
          <w:szCs w:val="24"/>
        </w:rPr>
        <w:t>Introduction</w:t>
      </w:r>
    </w:p>
    <w:p w14:paraId="4C805A68" w14:textId="77777777" w:rsidR="00BD402E" w:rsidRPr="00DF42BA" w:rsidRDefault="00BD402E" w:rsidP="00875A8D">
      <w:pPr>
        <w:autoSpaceDE w:val="0"/>
        <w:autoSpaceDN w:val="0"/>
        <w:adjustRightInd w:val="0"/>
        <w:spacing w:after="0" w:line="240" w:lineRule="auto"/>
        <w:rPr>
          <w:rFonts w:cstheme="minorHAnsi"/>
          <w:b/>
          <w:bCs/>
          <w:sz w:val="24"/>
          <w:szCs w:val="24"/>
        </w:rPr>
      </w:pPr>
    </w:p>
    <w:p w14:paraId="3210998E" w14:textId="0491A204" w:rsidR="00543C18" w:rsidRPr="00DF42BA" w:rsidRDefault="00543C18" w:rsidP="00875A8D">
      <w:pPr>
        <w:autoSpaceDE w:val="0"/>
        <w:autoSpaceDN w:val="0"/>
        <w:adjustRightInd w:val="0"/>
        <w:spacing w:after="0" w:line="240" w:lineRule="auto"/>
        <w:rPr>
          <w:rFonts w:cstheme="minorHAnsi"/>
          <w:color w:val="000000"/>
          <w:sz w:val="24"/>
          <w:szCs w:val="24"/>
        </w:rPr>
      </w:pPr>
      <w:r w:rsidRPr="00DF42BA">
        <w:rPr>
          <w:rFonts w:cstheme="minorHAnsi"/>
          <w:bCs/>
          <w:sz w:val="24"/>
          <w:szCs w:val="24"/>
        </w:rPr>
        <w:tab/>
        <w:t>M</w:t>
      </w:r>
      <w:r w:rsidRPr="00DF42BA">
        <w:rPr>
          <w:rFonts w:cstheme="minorHAnsi"/>
          <w:color w:val="000000"/>
          <w:sz w:val="24"/>
          <w:szCs w:val="24"/>
        </w:rPr>
        <w:t>icrobiomes are the communities of microbes (bacteria, viruses, fungi and archaea) living symbiotically with all metazoans.  In the past decade, both interest and research on microbiomes, including their implications for human health, have increased dramatically (Christian</w:t>
      </w:r>
      <w:r w:rsidR="000F5921" w:rsidRPr="00DF42BA">
        <w:rPr>
          <w:rFonts w:cstheme="minorHAnsi"/>
          <w:color w:val="000000"/>
          <w:sz w:val="24"/>
          <w:szCs w:val="24"/>
        </w:rPr>
        <w:t xml:space="preserve"> </w:t>
      </w:r>
      <w:r w:rsidR="000F5921" w:rsidRPr="00DF42BA">
        <w:rPr>
          <w:rFonts w:cstheme="minorHAnsi"/>
          <w:i/>
          <w:color w:val="000000"/>
          <w:sz w:val="24"/>
          <w:szCs w:val="24"/>
        </w:rPr>
        <w:t>et al.</w:t>
      </w:r>
      <w:r w:rsidRPr="00DF42BA">
        <w:rPr>
          <w:rFonts w:cstheme="minorHAnsi"/>
          <w:color w:val="000000"/>
          <w:sz w:val="24"/>
          <w:szCs w:val="24"/>
        </w:rPr>
        <w:t xml:space="preserve"> 2015, Costello</w:t>
      </w:r>
      <w:r w:rsidR="000F5921" w:rsidRPr="00DF42BA">
        <w:rPr>
          <w:rFonts w:cstheme="minorHAnsi"/>
          <w:color w:val="000000"/>
          <w:sz w:val="24"/>
          <w:szCs w:val="24"/>
        </w:rPr>
        <w:t xml:space="preserve"> </w:t>
      </w:r>
      <w:r w:rsidR="000F5921" w:rsidRPr="00DF42BA">
        <w:rPr>
          <w:rFonts w:cstheme="minorHAnsi"/>
          <w:i/>
          <w:color w:val="000000"/>
          <w:sz w:val="24"/>
          <w:szCs w:val="24"/>
        </w:rPr>
        <w:t>et al.</w:t>
      </w:r>
      <w:r w:rsidRPr="00DF42BA">
        <w:rPr>
          <w:rFonts w:cstheme="minorHAnsi"/>
          <w:color w:val="000000"/>
          <w:sz w:val="24"/>
          <w:szCs w:val="24"/>
        </w:rPr>
        <w:t xml:space="preserve"> 2012, McFall-Ngai </w:t>
      </w:r>
      <w:r w:rsidRPr="00DF42BA">
        <w:rPr>
          <w:rFonts w:cstheme="minorHAnsi"/>
          <w:i/>
          <w:iCs/>
          <w:color w:val="000000"/>
          <w:sz w:val="24"/>
          <w:szCs w:val="24"/>
        </w:rPr>
        <w:t>et al</w:t>
      </w:r>
      <w:r w:rsidRPr="00DF42BA">
        <w:rPr>
          <w:rFonts w:cstheme="minorHAnsi"/>
          <w:color w:val="000000"/>
          <w:sz w:val="24"/>
          <w:szCs w:val="24"/>
        </w:rPr>
        <w:t xml:space="preserve">. 2013, The Human Microbiome Consortium 2012, Young 2016).  Insects have been used as model species to study the importance of microbiomes, because of their ease of use and the fact that microbial communities play diverse roles in insects (Engel and Moran 2013).  </w:t>
      </w:r>
    </w:p>
    <w:p w14:paraId="5769488E" w14:textId="77777777" w:rsidR="00322425" w:rsidRDefault="00B51D40" w:rsidP="00B51D40">
      <w:pPr>
        <w:autoSpaceDE w:val="0"/>
        <w:autoSpaceDN w:val="0"/>
        <w:adjustRightInd w:val="0"/>
        <w:spacing w:after="0" w:line="240" w:lineRule="auto"/>
        <w:ind w:firstLine="720"/>
        <w:jc w:val="both"/>
        <w:rPr>
          <w:rFonts w:cstheme="minorHAnsi"/>
          <w:color w:val="000000"/>
          <w:sz w:val="24"/>
          <w:szCs w:val="24"/>
        </w:rPr>
      </w:pPr>
      <w:r w:rsidRPr="00DF42BA">
        <w:rPr>
          <w:rFonts w:cstheme="minorHAnsi"/>
          <w:color w:val="000000"/>
          <w:sz w:val="24"/>
          <w:szCs w:val="24"/>
        </w:rPr>
        <w:t xml:space="preserve">The data that are collected in any microbiome study consists of lists of the taxonomic units identified and their abundance.  </w:t>
      </w:r>
      <w:r w:rsidR="007D3298" w:rsidRPr="00DF42BA">
        <w:rPr>
          <w:rFonts w:cstheme="minorHAnsi"/>
          <w:color w:val="000000"/>
          <w:sz w:val="24"/>
          <w:szCs w:val="24"/>
        </w:rPr>
        <w:t>T</w:t>
      </w:r>
      <w:r w:rsidRPr="00DF42BA">
        <w:rPr>
          <w:rFonts w:cstheme="minorHAnsi"/>
          <w:color w:val="000000"/>
          <w:sz w:val="24"/>
          <w:szCs w:val="24"/>
        </w:rPr>
        <w:t xml:space="preserve">he same types of data </w:t>
      </w:r>
      <w:r w:rsidR="007D3298" w:rsidRPr="00DF42BA">
        <w:rPr>
          <w:rFonts w:cstheme="minorHAnsi"/>
          <w:color w:val="000000"/>
          <w:sz w:val="24"/>
          <w:szCs w:val="24"/>
        </w:rPr>
        <w:t>are</w:t>
      </w:r>
      <w:r w:rsidRPr="00DF42BA">
        <w:rPr>
          <w:rFonts w:cstheme="minorHAnsi"/>
          <w:color w:val="000000"/>
          <w:sz w:val="24"/>
          <w:szCs w:val="24"/>
        </w:rPr>
        <w:t xml:space="preserve"> evaluate</w:t>
      </w:r>
      <w:r w:rsidR="007D3298" w:rsidRPr="00DF42BA">
        <w:rPr>
          <w:rFonts w:cstheme="minorHAnsi"/>
          <w:color w:val="000000"/>
          <w:sz w:val="24"/>
          <w:szCs w:val="24"/>
        </w:rPr>
        <w:t>d</w:t>
      </w:r>
      <w:r w:rsidRPr="00DF42BA">
        <w:rPr>
          <w:rFonts w:cstheme="minorHAnsi"/>
          <w:color w:val="000000"/>
          <w:sz w:val="24"/>
          <w:szCs w:val="24"/>
        </w:rPr>
        <w:t xml:space="preserve"> in an ecological community analysis, but now the communities are the collections of microbes that constitute different microbiomes. The community variables, “species” richness and relative abundance, are the same and the statistical methods used to compare communities, diversity and difference indices, also are the same.</w:t>
      </w:r>
      <w:r w:rsidR="00CC76D9" w:rsidRPr="00DF42BA">
        <w:rPr>
          <w:rFonts w:cstheme="minorHAnsi"/>
          <w:color w:val="000000"/>
          <w:sz w:val="24"/>
          <w:szCs w:val="24"/>
        </w:rPr>
        <w:t xml:space="preserve">  Perhaps the simplest measure of community structure used by ecologists is “species” or taxon richness, a count of the number of unique taxa in a sample.  However, species richness does not consider the relative abundance of species in a community.  Imagine two communities with five different species.  In one community, all of the species have the same relative abundance.  In the other community, one species dominates comprising 95% of individuals in the community.  The other four species are very rare.  Based on species richness as a measure of community structure, these two communities are the same, although they are clearly very different.  As a result, ecologists use other species diversity indices that consider both the number of species and the relative abundance of species in a community.  Two common indices are the Simpson Index and the Shannon-Weaver Index.  Communities with greater numbers of species and higher evenness (i.e., similar relative abundance of species within a community) are considered more diverse.  </w:t>
      </w:r>
    </w:p>
    <w:p w14:paraId="1A99B384" w14:textId="77777777" w:rsidR="00322425" w:rsidRDefault="00322425" w:rsidP="00B51D40">
      <w:pPr>
        <w:autoSpaceDE w:val="0"/>
        <w:autoSpaceDN w:val="0"/>
        <w:adjustRightInd w:val="0"/>
        <w:spacing w:after="0" w:line="240" w:lineRule="auto"/>
        <w:ind w:firstLine="720"/>
        <w:jc w:val="both"/>
        <w:rPr>
          <w:rFonts w:cstheme="minorHAnsi"/>
          <w:color w:val="000000"/>
          <w:sz w:val="24"/>
          <w:szCs w:val="24"/>
        </w:rPr>
      </w:pPr>
    </w:p>
    <w:p w14:paraId="3AB9AAA1" w14:textId="7D11453A" w:rsidR="00B51D40" w:rsidRPr="00DF42BA" w:rsidRDefault="00665104" w:rsidP="00B51D40">
      <w:pPr>
        <w:autoSpaceDE w:val="0"/>
        <w:autoSpaceDN w:val="0"/>
        <w:adjustRightInd w:val="0"/>
        <w:spacing w:after="0" w:line="240" w:lineRule="auto"/>
        <w:ind w:firstLine="720"/>
        <w:jc w:val="both"/>
        <w:rPr>
          <w:rFonts w:cstheme="minorHAnsi"/>
          <w:color w:val="000000"/>
          <w:sz w:val="24"/>
          <w:szCs w:val="24"/>
        </w:rPr>
      </w:pPr>
      <w:r>
        <w:rPr>
          <w:rFonts w:cstheme="minorHAnsi"/>
          <w:color w:val="000000"/>
          <w:sz w:val="24"/>
          <w:szCs w:val="24"/>
        </w:rPr>
        <w:t xml:space="preserve">A colony phenotype analysis does not permit us to identify the bacteria but only determine whether there are different taxa on a given culture dish.  </w:t>
      </w:r>
      <w:r w:rsidR="00322425">
        <w:rPr>
          <w:rFonts w:cstheme="minorHAnsi"/>
          <w:color w:val="000000"/>
          <w:sz w:val="24"/>
          <w:szCs w:val="24"/>
        </w:rPr>
        <w:t>M</w:t>
      </w:r>
      <w:r w:rsidR="00CC76D9" w:rsidRPr="00DF42BA">
        <w:rPr>
          <w:rFonts w:cstheme="minorHAnsi"/>
          <w:color w:val="000000"/>
          <w:sz w:val="24"/>
          <w:szCs w:val="24"/>
        </w:rPr>
        <w:t xml:space="preserve">easures of </w:t>
      </w:r>
      <w:r w:rsidR="00322425">
        <w:rPr>
          <w:rFonts w:cstheme="minorHAnsi"/>
          <w:color w:val="000000"/>
          <w:sz w:val="24"/>
          <w:szCs w:val="24"/>
        </w:rPr>
        <w:t>taxon</w:t>
      </w:r>
      <w:r w:rsidR="00CC76D9" w:rsidRPr="00DF42BA">
        <w:rPr>
          <w:rFonts w:cstheme="minorHAnsi"/>
          <w:color w:val="000000"/>
          <w:sz w:val="24"/>
          <w:szCs w:val="24"/>
        </w:rPr>
        <w:t xml:space="preserve"> richness and </w:t>
      </w:r>
      <w:r w:rsidR="00322425">
        <w:rPr>
          <w:rFonts w:cstheme="minorHAnsi"/>
          <w:color w:val="000000"/>
          <w:sz w:val="24"/>
          <w:szCs w:val="24"/>
        </w:rPr>
        <w:t>taxon</w:t>
      </w:r>
      <w:r w:rsidR="00CC76D9" w:rsidRPr="00DF42BA">
        <w:rPr>
          <w:rFonts w:cstheme="minorHAnsi"/>
          <w:color w:val="000000"/>
          <w:sz w:val="24"/>
          <w:szCs w:val="24"/>
        </w:rPr>
        <w:t xml:space="preserve"> diversity do not consider the identity of </w:t>
      </w:r>
      <w:r w:rsidR="00322425">
        <w:rPr>
          <w:rFonts w:cstheme="minorHAnsi"/>
          <w:color w:val="000000"/>
          <w:sz w:val="24"/>
          <w:szCs w:val="24"/>
        </w:rPr>
        <w:t>taxa</w:t>
      </w:r>
      <w:r w:rsidR="00CC76D9" w:rsidRPr="00DF42BA">
        <w:rPr>
          <w:rFonts w:cstheme="minorHAnsi"/>
          <w:color w:val="000000"/>
          <w:sz w:val="24"/>
          <w:szCs w:val="24"/>
        </w:rPr>
        <w:t xml:space="preserve"> in a community. </w:t>
      </w:r>
      <w:r w:rsidR="00322425">
        <w:rPr>
          <w:rFonts w:cstheme="minorHAnsi"/>
          <w:color w:val="000000"/>
          <w:sz w:val="24"/>
          <w:szCs w:val="24"/>
        </w:rPr>
        <w:t>C</w:t>
      </w:r>
      <w:r w:rsidR="00CC76D9" w:rsidRPr="00DF42BA">
        <w:rPr>
          <w:rFonts w:cstheme="minorHAnsi"/>
          <w:color w:val="000000"/>
          <w:sz w:val="24"/>
          <w:szCs w:val="24"/>
        </w:rPr>
        <w:t xml:space="preserve">ommunities could have the same level of </w:t>
      </w:r>
      <w:r w:rsidR="00322425">
        <w:rPr>
          <w:rFonts w:cstheme="minorHAnsi"/>
          <w:color w:val="000000"/>
          <w:sz w:val="24"/>
          <w:szCs w:val="24"/>
        </w:rPr>
        <w:t xml:space="preserve">taxon </w:t>
      </w:r>
      <w:proofErr w:type="gramStart"/>
      <w:r w:rsidR="00CC76D9" w:rsidRPr="00DF42BA">
        <w:rPr>
          <w:rFonts w:cstheme="minorHAnsi"/>
          <w:color w:val="000000"/>
          <w:sz w:val="24"/>
          <w:szCs w:val="24"/>
        </w:rPr>
        <w:t>diversity, but</w:t>
      </w:r>
      <w:proofErr w:type="gramEnd"/>
      <w:r w:rsidR="00CC76D9" w:rsidRPr="00DF42BA">
        <w:rPr>
          <w:rFonts w:cstheme="minorHAnsi"/>
          <w:color w:val="000000"/>
          <w:sz w:val="24"/>
          <w:szCs w:val="24"/>
        </w:rPr>
        <w:t xml:space="preserve"> have completely different </w:t>
      </w:r>
      <w:r w:rsidR="00322425">
        <w:rPr>
          <w:rFonts w:cstheme="minorHAnsi"/>
          <w:color w:val="000000"/>
          <w:sz w:val="24"/>
          <w:szCs w:val="24"/>
        </w:rPr>
        <w:t>taxa</w:t>
      </w:r>
      <w:r w:rsidR="00CC76D9" w:rsidRPr="00DF42BA">
        <w:rPr>
          <w:rFonts w:cstheme="minorHAnsi"/>
          <w:color w:val="000000"/>
          <w:sz w:val="24"/>
          <w:szCs w:val="24"/>
        </w:rPr>
        <w:t xml:space="preserve">.  </w:t>
      </w:r>
      <w:r w:rsidR="00322425">
        <w:rPr>
          <w:rFonts w:cstheme="minorHAnsi"/>
          <w:color w:val="000000"/>
          <w:sz w:val="24"/>
          <w:szCs w:val="24"/>
        </w:rPr>
        <w:t>When it is possible to identify taxa, then a m</w:t>
      </w:r>
      <w:r w:rsidR="00CC76D9" w:rsidRPr="00DF42BA">
        <w:rPr>
          <w:rFonts w:cstheme="minorHAnsi"/>
          <w:color w:val="000000"/>
          <w:sz w:val="24"/>
          <w:szCs w:val="24"/>
        </w:rPr>
        <w:t>easure of com</w:t>
      </w:r>
      <w:r w:rsidR="000659DD" w:rsidRPr="00DF42BA">
        <w:rPr>
          <w:rFonts w:cstheme="minorHAnsi"/>
          <w:color w:val="000000"/>
          <w:sz w:val="24"/>
          <w:szCs w:val="24"/>
        </w:rPr>
        <w:t xml:space="preserve">munity similarity, such as the Bray-Curtis Index, </w:t>
      </w:r>
      <w:r w:rsidR="00322425">
        <w:rPr>
          <w:rFonts w:cstheme="minorHAnsi"/>
          <w:color w:val="000000"/>
          <w:sz w:val="24"/>
          <w:szCs w:val="24"/>
        </w:rPr>
        <w:t xml:space="preserve">may be used to </w:t>
      </w:r>
      <w:r w:rsidR="000659DD" w:rsidRPr="00DF42BA">
        <w:rPr>
          <w:rFonts w:cstheme="minorHAnsi"/>
          <w:color w:val="000000"/>
          <w:sz w:val="24"/>
          <w:szCs w:val="24"/>
        </w:rPr>
        <w:t xml:space="preserve">compare the similarity (or dissimilarity) between two communities based on the identity of </w:t>
      </w:r>
      <w:r w:rsidR="00322425">
        <w:rPr>
          <w:rFonts w:cstheme="minorHAnsi"/>
          <w:color w:val="000000"/>
          <w:sz w:val="24"/>
          <w:szCs w:val="24"/>
        </w:rPr>
        <w:t>taxa</w:t>
      </w:r>
      <w:r w:rsidR="000659DD" w:rsidRPr="00DF42BA">
        <w:rPr>
          <w:rFonts w:cstheme="minorHAnsi"/>
          <w:color w:val="000000"/>
          <w:sz w:val="24"/>
          <w:szCs w:val="24"/>
        </w:rPr>
        <w:t xml:space="preserve"> in the communities, as well as their relative abundances.</w:t>
      </w:r>
      <w:r w:rsidR="00EA36DA" w:rsidRPr="00DF42BA">
        <w:rPr>
          <w:rFonts w:cstheme="minorHAnsi"/>
          <w:color w:val="000000"/>
          <w:sz w:val="24"/>
          <w:szCs w:val="24"/>
        </w:rPr>
        <w:t xml:space="preserve"> </w:t>
      </w:r>
      <w:r w:rsidR="00322425">
        <w:rPr>
          <w:rFonts w:cstheme="minorHAnsi"/>
          <w:color w:val="000000"/>
          <w:sz w:val="24"/>
          <w:szCs w:val="24"/>
        </w:rPr>
        <w:t xml:space="preserve"> In this initial analysis using colony phenotypes, community similarity measures </w:t>
      </w:r>
      <w:r w:rsidR="00322425">
        <w:rPr>
          <w:rFonts w:cstheme="minorHAnsi"/>
          <w:color w:val="000000"/>
          <w:sz w:val="24"/>
          <w:szCs w:val="24"/>
        </w:rPr>
        <w:lastRenderedPageBreak/>
        <w:t xml:space="preserve">cannot be accurately calculated.  </w:t>
      </w:r>
      <w:r w:rsidR="00EA36DA" w:rsidRPr="00DF42BA">
        <w:rPr>
          <w:rFonts w:cstheme="minorHAnsi"/>
          <w:color w:val="000000"/>
          <w:sz w:val="24"/>
          <w:szCs w:val="24"/>
        </w:rPr>
        <w:t>For more information on indices of species diversity and measures of community similarity, see Krebs (1999).</w:t>
      </w:r>
    </w:p>
    <w:p w14:paraId="689BCD7D" w14:textId="77777777" w:rsidR="00BD402E" w:rsidRDefault="00BD402E" w:rsidP="000659DD">
      <w:pPr>
        <w:autoSpaceDE w:val="0"/>
        <w:autoSpaceDN w:val="0"/>
        <w:adjustRightInd w:val="0"/>
        <w:spacing w:after="0" w:line="240" w:lineRule="auto"/>
        <w:ind w:firstLine="720"/>
        <w:jc w:val="both"/>
        <w:rPr>
          <w:rFonts w:cstheme="minorHAnsi"/>
          <w:color w:val="000000"/>
          <w:sz w:val="24"/>
          <w:szCs w:val="24"/>
        </w:rPr>
      </w:pPr>
    </w:p>
    <w:p w14:paraId="209C9E68" w14:textId="117F2ED9" w:rsidR="00B51D40" w:rsidRPr="00DF42BA" w:rsidRDefault="00B51D40" w:rsidP="000659DD">
      <w:pPr>
        <w:autoSpaceDE w:val="0"/>
        <w:autoSpaceDN w:val="0"/>
        <w:adjustRightInd w:val="0"/>
        <w:spacing w:after="0" w:line="240" w:lineRule="auto"/>
        <w:ind w:firstLine="720"/>
        <w:jc w:val="both"/>
        <w:rPr>
          <w:rFonts w:cstheme="minorHAnsi"/>
          <w:bCs/>
          <w:sz w:val="24"/>
          <w:szCs w:val="24"/>
        </w:rPr>
      </w:pPr>
      <w:r w:rsidRPr="00DF42BA">
        <w:rPr>
          <w:rFonts w:cstheme="minorHAnsi"/>
          <w:color w:val="000000"/>
          <w:sz w:val="24"/>
          <w:szCs w:val="24"/>
        </w:rPr>
        <w:t xml:space="preserve">In this study, </w:t>
      </w:r>
      <w:r w:rsidR="00290DA7">
        <w:rPr>
          <w:rFonts w:cstheme="minorHAnsi"/>
          <w:color w:val="000000"/>
          <w:sz w:val="24"/>
          <w:szCs w:val="24"/>
        </w:rPr>
        <w:t xml:space="preserve">you will have already collected </w:t>
      </w:r>
      <w:r w:rsidRPr="00DF42BA">
        <w:rPr>
          <w:rFonts w:cstheme="minorHAnsi"/>
          <w:color w:val="000000"/>
          <w:sz w:val="24"/>
          <w:szCs w:val="24"/>
        </w:rPr>
        <w:t xml:space="preserve">bean beetle gut microbiome data </w:t>
      </w:r>
      <w:r w:rsidR="00290DA7">
        <w:rPr>
          <w:rFonts w:cstheme="minorHAnsi"/>
          <w:color w:val="000000"/>
          <w:sz w:val="24"/>
          <w:szCs w:val="24"/>
        </w:rPr>
        <w:t xml:space="preserve">by tabulating </w:t>
      </w:r>
      <w:r w:rsidRPr="00DF42BA">
        <w:rPr>
          <w:rFonts w:cstheme="minorHAnsi"/>
          <w:color w:val="000000"/>
          <w:sz w:val="24"/>
          <w:szCs w:val="24"/>
        </w:rPr>
        <w:t>colony phenotypes from cultured bacteria</w:t>
      </w:r>
      <w:r w:rsidR="00290DA7">
        <w:rPr>
          <w:rFonts w:cstheme="minorHAnsi"/>
          <w:color w:val="000000"/>
          <w:sz w:val="24"/>
          <w:szCs w:val="24"/>
        </w:rPr>
        <w:t xml:space="preserve">. </w:t>
      </w:r>
      <w:r w:rsidR="00797852">
        <w:rPr>
          <w:rFonts w:cstheme="minorHAnsi"/>
          <w:color w:val="000000"/>
          <w:sz w:val="24"/>
          <w:szCs w:val="24"/>
        </w:rPr>
        <w:t xml:space="preserve"> </w:t>
      </w:r>
      <w:r w:rsidR="00290DA7">
        <w:rPr>
          <w:rFonts w:cstheme="minorHAnsi"/>
          <w:color w:val="000000"/>
          <w:sz w:val="24"/>
          <w:szCs w:val="24"/>
        </w:rPr>
        <w:t>Now we are ready to</w:t>
      </w:r>
      <w:r w:rsidRPr="00DF42BA">
        <w:rPr>
          <w:rFonts w:cstheme="minorHAnsi"/>
          <w:color w:val="000000"/>
          <w:sz w:val="24"/>
          <w:szCs w:val="24"/>
        </w:rPr>
        <w:t xml:space="preserve"> analy</w:t>
      </w:r>
      <w:r w:rsidR="00797852">
        <w:rPr>
          <w:rFonts w:cstheme="minorHAnsi"/>
          <w:color w:val="000000"/>
          <w:sz w:val="24"/>
          <w:szCs w:val="24"/>
        </w:rPr>
        <w:t>ze t</w:t>
      </w:r>
      <w:r w:rsidRPr="00DF42BA">
        <w:rPr>
          <w:rFonts w:cstheme="minorHAnsi"/>
          <w:color w:val="000000"/>
          <w:sz w:val="24"/>
          <w:szCs w:val="24"/>
        </w:rPr>
        <w:t xml:space="preserve">he colony phenotype </w:t>
      </w:r>
      <w:r w:rsidR="000659DD" w:rsidRPr="00DF42BA">
        <w:rPr>
          <w:rFonts w:cstheme="minorHAnsi"/>
          <w:color w:val="000000"/>
          <w:sz w:val="24"/>
          <w:szCs w:val="24"/>
        </w:rPr>
        <w:t>data</w:t>
      </w:r>
      <w:r w:rsidRPr="00DF42BA">
        <w:rPr>
          <w:rFonts w:cstheme="minorHAnsi"/>
          <w:color w:val="000000"/>
          <w:sz w:val="24"/>
          <w:szCs w:val="24"/>
        </w:rPr>
        <w:t xml:space="preserve">. </w:t>
      </w:r>
      <w:r w:rsidR="005B3DE3">
        <w:rPr>
          <w:rFonts w:cstheme="minorHAnsi"/>
          <w:color w:val="000000"/>
          <w:sz w:val="24"/>
          <w:szCs w:val="24"/>
        </w:rPr>
        <w:t xml:space="preserve"> In the example shown in the following pages, bean beetles were raised on either adzuki beans (</w:t>
      </w:r>
      <w:r w:rsidR="00DA2269" w:rsidRPr="00DA2269">
        <w:rPr>
          <w:rFonts w:cstheme="minorHAnsi"/>
          <w:i/>
          <w:color w:val="000000"/>
          <w:sz w:val="24"/>
          <w:szCs w:val="24"/>
        </w:rPr>
        <w:t>Vigna angularis</w:t>
      </w:r>
      <w:r w:rsidR="00DA2269">
        <w:rPr>
          <w:rFonts w:cstheme="minorHAnsi"/>
          <w:iCs/>
          <w:color w:val="000000"/>
          <w:sz w:val="24"/>
          <w:szCs w:val="24"/>
        </w:rPr>
        <w:t>)</w:t>
      </w:r>
      <w:r w:rsidR="005B3DE3">
        <w:rPr>
          <w:rFonts w:cstheme="minorHAnsi"/>
          <w:color w:val="000000"/>
          <w:sz w:val="24"/>
          <w:szCs w:val="24"/>
        </w:rPr>
        <w:t xml:space="preserve"> or blackeye peas (BEP</w:t>
      </w:r>
      <w:r w:rsidR="00DA2269">
        <w:rPr>
          <w:rFonts w:cstheme="minorHAnsi"/>
          <w:color w:val="000000"/>
          <w:sz w:val="24"/>
          <w:szCs w:val="24"/>
        </w:rPr>
        <w:t xml:space="preserve">, </w:t>
      </w:r>
      <w:r w:rsidR="00DA2269" w:rsidRPr="00DA2269">
        <w:rPr>
          <w:rFonts w:cstheme="minorHAnsi"/>
          <w:i/>
          <w:color w:val="000000"/>
          <w:sz w:val="24"/>
          <w:szCs w:val="24"/>
        </w:rPr>
        <w:t xml:space="preserve">Vigna </w:t>
      </w:r>
      <w:r w:rsidR="00DA2269">
        <w:rPr>
          <w:rFonts w:cstheme="minorHAnsi"/>
          <w:i/>
          <w:color w:val="000000"/>
          <w:sz w:val="24"/>
          <w:szCs w:val="24"/>
        </w:rPr>
        <w:t>unguiculata</w:t>
      </w:r>
      <w:r w:rsidR="005B3DE3">
        <w:rPr>
          <w:rFonts w:cstheme="minorHAnsi"/>
          <w:color w:val="000000"/>
          <w:sz w:val="24"/>
          <w:szCs w:val="24"/>
        </w:rPr>
        <w:t>)</w:t>
      </w:r>
      <w:r w:rsidR="00290DA7">
        <w:rPr>
          <w:rFonts w:cstheme="minorHAnsi"/>
          <w:color w:val="000000"/>
          <w:sz w:val="24"/>
          <w:szCs w:val="24"/>
        </w:rPr>
        <w:t xml:space="preserve">, but the analysis could be performed </w:t>
      </w:r>
      <w:r w:rsidR="00797852">
        <w:rPr>
          <w:rFonts w:cstheme="minorHAnsi"/>
          <w:color w:val="000000"/>
          <w:sz w:val="24"/>
          <w:szCs w:val="24"/>
        </w:rPr>
        <w:t>on any dataset</w:t>
      </w:r>
      <w:r w:rsidR="00290DA7">
        <w:rPr>
          <w:rFonts w:cstheme="minorHAnsi"/>
          <w:color w:val="000000"/>
          <w:sz w:val="24"/>
          <w:szCs w:val="24"/>
        </w:rPr>
        <w:t xml:space="preserve"> </w:t>
      </w:r>
      <w:r w:rsidR="00797852">
        <w:rPr>
          <w:rFonts w:cstheme="minorHAnsi"/>
          <w:color w:val="000000"/>
          <w:sz w:val="24"/>
          <w:szCs w:val="24"/>
        </w:rPr>
        <w:t>in which two treatments or groups are compared such as</w:t>
      </w:r>
      <w:r w:rsidR="00290DA7">
        <w:rPr>
          <w:rFonts w:cstheme="minorHAnsi"/>
          <w:color w:val="000000"/>
          <w:sz w:val="24"/>
          <w:szCs w:val="24"/>
        </w:rPr>
        <w:t xml:space="preserve"> </w:t>
      </w:r>
      <w:r w:rsidR="00797852">
        <w:rPr>
          <w:rFonts w:cstheme="minorHAnsi"/>
          <w:color w:val="000000"/>
          <w:sz w:val="24"/>
          <w:szCs w:val="24"/>
        </w:rPr>
        <w:t>beetle age, beetle sex, or a manipulation treatment</w:t>
      </w:r>
      <w:r w:rsidR="00DA2269">
        <w:rPr>
          <w:rFonts w:cstheme="minorHAnsi"/>
          <w:color w:val="000000"/>
          <w:sz w:val="24"/>
          <w:szCs w:val="24"/>
        </w:rPr>
        <w:t>.</w:t>
      </w:r>
      <w:r w:rsidRPr="00DF42BA">
        <w:rPr>
          <w:rFonts w:cstheme="minorHAnsi"/>
          <w:color w:val="000000"/>
          <w:sz w:val="24"/>
          <w:szCs w:val="24"/>
        </w:rPr>
        <w:t xml:space="preserve"> </w:t>
      </w:r>
    </w:p>
    <w:p w14:paraId="3A5D7E73" w14:textId="77777777" w:rsidR="00D53C1C" w:rsidRPr="00DF42BA" w:rsidRDefault="00D53C1C" w:rsidP="0052376B">
      <w:pPr>
        <w:autoSpaceDE w:val="0"/>
        <w:autoSpaceDN w:val="0"/>
        <w:adjustRightInd w:val="0"/>
        <w:spacing w:after="0" w:line="240" w:lineRule="auto"/>
        <w:ind w:right="-900"/>
        <w:rPr>
          <w:rFonts w:cstheme="minorHAnsi"/>
          <w:bCs/>
          <w:sz w:val="24"/>
          <w:szCs w:val="24"/>
        </w:rPr>
      </w:pPr>
    </w:p>
    <w:p w14:paraId="24A838A0" w14:textId="4B1FE6C5" w:rsidR="00875A8D" w:rsidRPr="00DF42BA" w:rsidRDefault="00875A8D" w:rsidP="00875A8D">
      <w:pPr>
        <w:spacing w:after="160" w:line="259" w:lineRule="auto"/>
        <w:rPr>
          <w:rFonts w:eastAsia="Calibri" w:cstheme="minorHAnsi"/>
          <w:b/>
          <w:sz w:val="24"/>
          <w:szCs w:val="24"/>
        </w:rPr>
      </w:pPr>
      <w:r w:rsidRPr="00DF42BA">
        <w:rPr>
          <w:rFonts w:eastAsia="Calibri" w:cstheme="minorHAnsi"/>
          <w:b/>
          <w:sz w:val="24"/>
          <w:szCs w:val="24"/>
        </w:rPr>
        <w:t xml:space="preserve">Microbial Community </w:t>
      </w:r>
      <w:r w:rsidR="001601F9" w:rsidRPr="00DF42BA">
        <w:rPr>
          <w:rFonts w:eastAsia="Calibri" w:cstheme="minorHAnsi"/>
          <w:b/>
          <w:sz w:val="24"/>
          <w:szCs w:val="24"/>
        </w:rPr>
        <w:t xml:space="preserve">Analysis Using </w:t>
      </w:r>
      <w:r w:rsidRPr="00DF42BA">
        <w:rPr>
          <w:rFonts w:eastAsia="Calibri" w:cstheme="minorHAnsi"/>
          <w:b/>
          <w:sz w:val="24"/>
          <w:szCs w:val="24"/>
        </w:rPr>
        <w:t>Colony Phenotype</w:t>
      </w:r>
    </w:p>
    <w:p w14:paraId="649113E9" w14:textId="5A24C444"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Questions</w:t>
      </w:r>
    </w:p>
    <w:p w14:paraId="4F8A3DDE" w14:textId="7661B712" w:rsidR="001601F9" w:rsidRPr="00DF42BA" w:rsidRDefault="001601F9" w:rsidP="00875A8D">
      <w:pPr>
        <w:spacing w:after="160" w:line="259" w:lineRule="auto"/>
        <w:rPr>
          <w:rFonts w:eastAsia="Calibri" w:cstheme="minorHAnsi"/>
          <w:sz w:val="24"/>
          <w:szCs w:val="24"/>
        </w:rPr>
      </w:pPr>
      <w:r w:rsidRPr="00DF42BA">
        <w:rPr>
          <w:rFonts w:eastAsia="Calibri" w:cstheme="minorHAnsi"/>
          <w:sz w:val="24"/>
          <w:szCs w:val="24"/>
        </w:rPr>
        <w:t xml:space="preserve">Using data </w:t>
      </w:r>
      <w:r w:rsidR="00EC0A29">
        <w:rPr>
          <w:rFonts w:eastAsia="Calibri" w:cstheme="minorHAnsi"/>
          <w:sz w:val="24"/>
          <w:szCs w:val="24"/>
        </w:rPr>
        <w:t>students collect on</w:t>
      </w:r>
      <w:r w:rsidRPr="00DF42BA">
        <w:rPr>
          <w:rFonts w:eastAsia="Calibri" w:cstheme="minorHAnsi"/>
          <w:sz w:val="24"/>
          <w:szCs w:val="24"/>
        </w:rPr>
        <w:t xml:space="preserve"> colony phenotype</w:t>
      </w:r>
      <w:r w:rsidR="00EC0A29">
        <w:rPr>
          <w:rFonts w:eastAsia="Calibri" w:cstheme="minorHAnsi"/>
          <w:sz w:val="24"/>
          <w:szCs w:val="24"/>
        </w:rPr>
        <w:t>s</w:t>
      </w:r>
      <w:r w:rsidRPr="00DF42BA">
        <w:rPr>
          <w:rFonts w:eastAsia="Calibri" w:cstheme="minorHAnsi"/>
          <w:sz w:val="24"/>
          <w:szCs w:val="24"/>
        </w:rPr>
        <w:t xml:space="preserve"> and the analyses described below,</w:t>
      </w:r>
      <w:r w:rsidR="007510A3" w:rsidRPr="00DF42BA">
        <w:rPr>
          <w:rFonts w:eastAsia="Calibri" w:cstheme="minorHAnsi"/>
          <w:sz w:val="24"/>
          <w:szCs w:val="24"/>
        </w:rPr>
        <w:t xml:space="preserve"> answer the following questions.</w:t>
      </w:r>
    </w:p>
    <w:p w14:paraId="2CB5BDEB" w14:textId="77777777" w:rsidR="00875A8D" w:rsidRPr="00DF42BA" w:rsidRDefault="00875A8D" w:rsidP="00875A8D">
      <w:pPr>
        <w:numPr>
          <w:ilvl w:val="0"/>
          <w:numId w:val="3"/>
        </w:numPr>
        <w:spacing w:after="160" w:line="259" w:lineRule="auto"/>
        <w:contextualSpacing/>
        <w:rPr>
          <w:rFonts w:eastAsia="Calibri" w:cstheme="minorHAnsi"/>
          <w:sz w:val="24"/>
          <w:szCs w:val="24"/>
        </w:rPr>
      </w:pPr>
      <w:r w:rsidRPr="00DF42BA">
        <w:rPr>
          <w:rFonts w:eastAsia="Calibri" w:cstheme="minorHAnsi"/>
          <w:sz w:val="24"/>
          <w:szCs w:val="24"/>
        </w:rPr>
        <w:t>Based on the diversity indices that you calculated, which treatment had the highest (lowest) diversity?</w:t>
      </w:r>
    </w:p>
    <w:p w14:paraId="5343A5E7" w14:textId="4E2A0F29" w:rsidR="00875A8D" w:rsidRPr="00DF42BA" w:rsidRDefault="00EC0A29" w:rsidP="00875A8D">
      <w:pPr>
        <w:numPr>
          <w:ilvl w:val="0"/>
          <w:numId w:val="3"/>
        </w:numPr>
        <w:spacing w:after="160" w:line="259" w:lineRule="auto"/>
        <w:contextualSpacing/>
        <w:rPr>
          <w:rFonts w:eastAsia="Calibri" w:cstheme="minorHAnsi"/>
          <w:sz w:val="24"/>
          <w:szCs w:val="24"/>
        </w:rPr>
      </w:pPr>
      <w:r>
        <w:rPr>
          <w:rFonts w:eastAsia="Calibri" w:cstheme="minorHAnsi"/>
          <w:sz w:val="24"/>
          <w:szCs w:val="24"/>
        </w:rPr>
        <w:t>Do the community ecology variables you calculated all lead to the same conclusion?</w:t>
      </w:r>
    </w:p>
    <w:p w14:paraId="763B86E6" w14:textId="59CC2DE2" w:rsidR="00875A8D" w:rsidRPr="00EC0A29" w:rsidRDefault="00875A8D" w:rsidP="00EC0A29">
      <w:pPr>
        <w:numPr>
          <w:ilvl w:val="0"/>
          <w:numId w:val="3"/>
        </w:numPr>
        <w:spacing w:after="160" w:line="259" w:lineRule="auto"/>
        <w:contextualSpacing/>
        <w:rPr>
          <w:rFonts w:eastAsia="Calibri" w:cstheme="minorHAnsi"/>
          <w:sz w:val="24"/>
          <w:szCs w:val="24"/>
        </w:rPr>
      </w:pPr>
      <w:r w:rsidRPr="00DF42BA">
        <w:rPr>
          <w:rFonts w:eastAsia="Calibri" w:cstheme="minorHAnsi"/>
          <w:sz w:val="24"/>
          <w:szCs w:val="24"/>
        </w:rPr>
        <w:t>Is there a relationship between number of samples and taxonomic diversity?  If so, what might explain this?</w:t>
      </w:r>
    </w:p>
    <w:p w14:paraId="592E9292" w14:textId="77777777" w:rsidR="000F2F66" w:rsidRPr="00DF42BA" w:rsidRDefault="000F2F66" w:rsidP="00875A8D">
      <w:pPr>
        <w:spacing w:after="160" w:line="259" w:lineRule="auto"/>
        <w:rPr>
          <w:rFonts w:eastAsia="Calibri" w:cstheme="minorHAnsi"/>
          <w:i/>
          <w:sz w:val="24"/>
          <w:szCs w:val="24"/>
        </w:rPr>
      </w:pPr>
    </w:p>
    <w:p w14:paraId="480711DC" w14:textId="3C3E622D" w:rsidR="00875A8D" w:rsidRPr="00DF42BA" w:rsidRDefault="00EC0A29" w:rsidP="00875A8D">
      <w:pPr>
        <w:spacing w:after="160" w:line="259" w:lineRule="auto"/>
        <w:rPr>
          <w:rFonts w:eastAsia="Calibri" w:cstheme="minorHAnsi"/>
          <w:i/>
          <w:sz w:val="24"/>
          <w:szCs w:val="24"/>
        </w:rPr>
      </w:pPr>
      <w:r>
        <w:rPr>
          <w:rFonts w:eastAsia="Calibri" w:cstheme="minorHAnsi"/>
          <w:i/>
          <w:sz w:val="24"/>
          <w:szCs w:val="24"/>
        </w:rPr>
        <w:t>Dataset Creation</w:t>
      </w:r>
    </w:p>
    <w:p w14:paraId="3E19178D" w14:textId="0E1401F8" w:rsidR="00875A8D" w:rsidRPr="00DF42BA" w:rsidRDefault="00EC0A29" w:rsidP="00875A8D">
      <w:pPr>
        <w:spacing w:after="160" w:line="259" w:lineRule="auto"/>
        <w:rPr>
          <w:rFonts w:eastAsia="Calibri" w:cstheme="minorHAnsi"/>
          <w:sz w:val="24"/>
          <w:szCs w:val="24"/>
        </w:rPr>
      </w:pPr>
      <w:r>
        <w:rPr>
          <w:rFonts w:eastAsia="Calibri" w:cstheme="minorHAnsi"/>
          <w:sz w:val="24"/>
          <w:szCs w:val="24"/>
        </w:rPr>
        <w:t>Your class or course will create a</w:t>
      </w:r>
      <w:r w:rsidR="00875A8D" w:rsidRPr="00DF42BA">
        <w:rPr>
          <w:rFonts w:eastAsia="Calibri" w:cstheme="minorHAnsi"/>
          <w:sz w:val="24"/>
          <w:szCs w:val="24"/>
        </w:rPr>
        <w:t xml:space="preserve"> data</w:t>
      </w:r>
      <w:r>
        <w:rPr>
          <w:rFonts w:eastAsia="Calibri" w:cstheme="minorHAnsi"/>
          <w:sz w:val="24"/>
          <w:szCs w:val="24"/>
        </w:rPr>
        <w:t>set</w:t>
      </w:r>
      <w:r w:rsidR="00875A8D" w:rsidRPr="00DF42BA">
        <w:rPr>
          <w:rFonts w:eastAsia="Calibri" w:cstheme="minorHAnsi"/>
          <w:sz w:val="24"/>
          <w:szCs w:val="24"/>
        </w:rPr>
        <w:t xml:space="preserve"> contain</w:t>
      </w:r>
      <w:r>
        <w:rPr>
          <w:rFonts w:eastAsia="Calibri" w:cstheme="minorHAnsi"/>
          <w:sz w:val="24"/>
          <w:szCs w:val="24"/>
        </w:rPr>
        <w:t>ing</w:t>
      </w:r>
      <w:r w:rsidR="00875A8D" w:rsidRPr="00DF42BA">
        <w:rPr>
          <w:rFonts w:eastAsia="Calibri" w:cstheme="minorHAnsi"/>
          <w:sz w:val="24"/>
          <w:szCs w:val="24"/>
        </w:rPr>
        <w:t xml:space="preserve"> </w:t>
      </w:r>
      <w:r>
        <w:rPr>
          <w:rFonts w:eastAsia="Calibri" w:cstheme="minorHAnsi"/>
          <w:sz w:val="24"/>
          <w:szCs w:val="24"/>
        </w:rPr>
        <w:t>information</w:t>
      </w:r>
      <w:r w:rsidR="00875A8D" w:rsidRPr="00DF42BA">
        <w:rPr>
          <w:rFonts w:eastAsia="Calibri" w:cstheme="minorHAnsi"/>
          <w:sz w:val="24"/>
          <w:szCs w:val="24"/>
        </w:rPr>
        <w:t xml:space="preserve"> </w:t>
      </w:r>
      <w:r>
        <w:rPr>
          <w:rFonts w:eastAsia="Calibri" w:cstheme="minorHAnsi"/>
          <w:sz w:val="24"/>
          <w:szCs w:val="24"/>
        </w:rPr>
        <w:t>on</w:t>
      </w:r>
      <w:r w:rsidR="00875A8D" w:rsidRPr="00DF42BA">
        <w:rPr>
          <w:rFonts w:eastAsia="Calibri" w:cstheme="minorHAnsi"/>
          <w:sz w:val="24"/>
          <w:szCs w:val="24"/>
        </w:rPr>
        <w:t xml:space="preserve"> the microbial community of bean beetles based on colony phenotypes of individual bacterial colonies cultured from bean beetle homogenates plated on different media.  </w:t>
      </w:r>
      <w:r>
        <w:rPr>
          <w:rFonts w:eastAsia="Calibri" w:cstheme="minorHAnsi"/>
          <w:sz w:val="24"/>
          <w:szCs w:val="24"/>
        </w:rPr>
        <w:t>Different</w:t>
      </w:r>
      <w:r w:rsidR="001D6D09" w:rsidRPr="00DF42BA">
        <w:rPr>
          <w:rFonts w:eastAsia="Calibri" w:cstheme="minorHAnsi"/>
          <w:sz w:val="24"/>
          <w:szCs w:val="24"/>
        </w:rPr>
        <w:t xml:space="preserve"> bacteria cultured from each </w:t>
      </w:r>
      <w:r w:rsidR="00875A8D" w:rsidRPr="00DF42BA">
        <w:rPr>
          <w:rFonts w:eastAsia="Calibri" w:cstheme="minorHAnsi"/>
          <w:sz w:val="24"/>
          <w:szCs w:val="24"/>
        </w:rPr>
        <w:t xml:space="preserve">beetle </w:t>
      </w:r>
      <w:r>
        <w:rPr>
          <w:rFonts w:eastAsia="Calibri" w:cstheme="minorHAnsi"/>
          <w:sz w:val="24"/>
          <w:szCs w:val="24"/>
        </w:rPr>
        <w:t>having</w:t>
      </w:r>
      <w:r w:rsidR="00875A8D" w:rsidRPr="00DF42BA">
        <w:rPr>
          <w:rFonts w:eastAsia="Calibri" w:cstheme="minorHAnsi"/>
          <w:sz w:val="24"/>
          <w:szCs w:val="24"/>
        </w:rPr>
        <w:t xml:space="preserve"> different combination of phenotypic characters</w:t>
      </w:r>
      <w:r>
        <w:rPr>
          <w:rFonts w:eastAsia="Calibri" w:cstheme="minorHAnsi"/>
          <w:sz w:val="24"/>
          <w:szCs w:val="24"/>
        </w:rPr>
        <w:t xml:space="preserve"> should be tabulated</w:t>
      </w:r>
      <w:r w:rsidR="00875A8D" w:rsidRPr="00DF42BA">
        <w:rPr>
          <w:rFonts w:eastAsia="Calibri" w:cstheme="minorHAnsi"/>
          <w:sz w:val="24"/>
          <w:szCs w:val="24"/>
        </w:rPr>
        <w:t>.  A unique combination of phenotypic characters is taken to represent a unique bacterial tax</w:t>
      </w:r>
      <w:r w:rsidR="00797DCE">
        <w:rPr>
          <w:rFonts w:eastAsia="Calibri" w:cstheme="minorHAnsi"/>
          <w:sz w:val="24"/>
          <w:szCs w:val="24"/>
        </w:rPr>
        <w:t>on</w:t>
      </w:r>
      <w:r>
        <w:rPr>
          <w:rFonts w:eastAsia="Calibri" w:cstheme="minorHAnsi"/>
          <w:sz w:val="24"/>
          <w:szCs w:val="24"/>
        </w:rPr>
        <w:t xml:space="preserve"> on a given culture plate</w:t>
      </w:r>
      <w:r w:rsidR="00875A8D" w:rsidRPr="00DF42BA">
        <w:rPr>
          <w:rFonts w:eastAsia="Calibri" w:cstheme="minorHAnsi"/>
          <w:sz w:val="24"/>
          <w:szCs w:val="24"/>
        </w:rPr>
        <w:t>.</w:t>
      </w:r>
    </w:p>
    <w:p w14:paraId="63A95FE0" w14:textId="3819E858" w:rsidR="00875A8D" w:rsidRPr="00DF42BA" w:rsidRDefault="00EC0A29" w:rsidP="00875A8D">
      <w:pPr>
        <w:spacing w:after="160" w:line="259" w:lineRule="auto"/>
        <w:rPr>
          <w:rFonts w:eastAsia="Calibri" w:cstheme="minorHAnsi"/>
          <w:sz w:val="24"/>
          <w:szCs w:val="24"/>
        </w:rPr>
      </w:pPr>
      <w:r>
        <w:rPr>
          <w:rFonts w:eastAsia="Calibri" w:cstheme="minorHAnsi"/>
          <w:sz w:val="24"/>
          <w:szCs w:val="24"/>
        </w:rPr>
        <w:t>The dataset you create should be a spreadsheet (Google Sheets) containing information on the</w:t>
      </w:r>
      <w:r w:rsidR="00875A8D" w:rsidRPr="00DF42BA">
        <w:rPr>
          <w:rFonts w:eastAsia="Calibri" w:cstheme="minorHAnsi"/>
          <w:sz w:val="24"/>
          <w:szCs w:val="24"/>
        </w:rPr>
        <w:t xml:space="preserve"> bean host species, sex, life cycle stage, media on which bacteria were grown, and colony phenotype.  </w:t>
      </w:r>
      <w:r w:rsidR="00FE46FA">
        <w:rPr>
          <w:rFonts w:eastAsia="Calibri" w:cstheme="minorHAnsi"/>
          <w:sz w:val="24"/>
          <w:szCs w:val="24"/>
        </w:rPr>
        <w:t>Eosin methylene blue (</w:t>
      </w:r>
      <w:r w:rsidR="00875A8D" w:rsidRPr="00DF42BA">
        <w:rPr>
          <w:rFonts w:eastAsia="Calibri" w:cstheme="minorHAnsi"/>
          <w:sz w:val="24"/>
          <w:szCs w:val="24"/>
        </w:rPr>
        <w:t>EMB</w:t>
      </w:r>
      <w:r w:rsidR="00FE46FA">
        <w:rPr>
          <w:rFonts w:eastAsia="Calibri" w:cstheme="minorHAnsi"/>
          <w:sz w:val="24"/>
          <w:szCs w:val="24"/>
        </w:rPr>
        <w:t>)</w:t>
      </w:r>
      <w:r w:rsidR="00875A8D" w:rsidRPr="00DF42BA">
        <w:rPr>
          <w:rFonts w:eastAsia="Calibri" w:cstheme="minorHAnsi"/>
          <w:sz w:val="24"/>
          <w:szCs w:val="24"/>
        </w:rPr>
        <w:t xml:space="preserve"> and </w:t>
      </w:r>
      <w:r w:rsidR="00FE46FA">
        <w:rPr>
          <w:rFonts w:eastAsia="Calibri" w:cstheme="minorHAnsi"/>
          <w:sz w:val="24"/>
          <w:szCs w:val="24"/>
        </w:rPr>
        <w:t>phenylethyl alcohol agar (</w:t>
      </w:r>
      <w:r w:rsidR="00875A8D" w:rsidRPr="00DF42BA">
        <w:rPr>
          <w:rFonts w:eastAsia="Calibri" w:cstheme="minorHAnsi"/>
          <w:sz w:val="24"/>
          <w:szCs w:val="24"/>
        </w:rPr>
        <w:t>PEA</w:t>
      </w:r>
      <w:r w:rsidR="00FE46FA">
        <w:rPr>
          <w:rFonts w:eastAsia="Calibri" w:cstheme="minorHAnsi"/>
          <w:sz w:val="24"/>
          <w:szCs w:val="24"/>
        </w:rPr>
        <w:t>)</w:t>
      </w:r>
      <w:r w:rsidR="00875A8D" w:rsidRPr="00DF42BA">
        <w:rPr>
          <w:rFonts w:eastAsia="Calibri" w:cstheme="minorHAnsi"/>
          <w:sz w:val="24"/>
          <w:szCs w:val="24"/>
        </w:rPr>
        <w:t xml:space="preserve"> plates select for gram negative and </w:t>
      </w:r>
      <w:proofErr w:type="gramStart"/>
      <w:r w:rsidR="00875A8D" w:rsidRPr="00DF42BA">
        <w:rPr>
          <w:rFonts w:eastAsia="Calibri" w:cstheme="minorHAnsi"/>
          <w:sz w:val="24"/>
          <w:szCs w:val="24"/>
        </w:rPr>
        <w:t>gram positive</w:t>
      </w:r>
      <w:proofErr w:type="gramEnd"/>
      <w:r w:rsidR="00875A8D" w:rsidRPr="00DF42BA">
        <w:rPr>
          <w:rFonts w:eastAsia="Calibri" w:cstheme="minorHAnsi"/>
          <w:sz w:val="24"/>
          <w:szCs w:val="24"/>
        </w:rPr>
        <w:t xml:space="preserve"> bacteria, respectively. So, a colony with a particular combination of phenotypic characters on an EMB plate is a different bacterial tax</w:t>
      </w:r>
      <w:r w:rsidR="00C519F4">
        <w:rPr>
          <w:rFonts w:eastAsia="Calibri" w:cstheme="minorHAnsi"/>
          <w:sz w:val="24"/>
          <w:szCs w:val="24"/>
        </w:rPr>
        <w:t>on</w:t>
      </w:r>
      <w:r w:rsidR="00875A8D" w:rsidRPr="00DF42BA">
        <w:rPr>
          <w:rFonts w:eastAsia="Calibri" w:cstheme="minorHAnsi"/>
          <w:sz w:val="24"/>
          <w:szCs w:val="24"/>
        </w:rPr>
        <w:t xml:space="preserve"> than a colony with the same combination</w:t>
      </w:r>
      <w:r w:rsidR="003B74B1" w:rsidRPr="00DF42BA">
        <w:rPr>
          <w:rFonts w:eastAsia="Calibri" w:cstheme="minorHAnsi"/>
          <w:sz w:val="24"/>
          <w:szCs w:val="24"/>
        </w:rPr>
        <w:t xml:space="preserve"> of characters</w:t>
      </w:r>
      <w:r w:rsidR="00875A8D" w:rsidRPr="00DF42BA">
        <w:rPr>
          <w:rFonts w:eastAsia="Calibri" w:cstheme="minorHAnsi"/>
          <w:sz w:val="24"/>
          <w:szCs w:val="24"/>
        </w:rPr>
        <w:t xml:space="preserve"> on a PEA plate.  </w:t>
      </w:r>
      <w:r w:rsidR="00FE46FA">
        <w:rPr>
          <w:rFonts w:eastAsia="Calibri" w:cstheme="minorHAnsi"/>
          <w:sz w:val="24"/>
          <w:szCs w:val="24"/>
        </w:rPr>
        <w:t xml:space="preserve">Thus, the bacterial colonies tabulated from both EMB and PEA plates from a given beetle would represent the entire microbiome community sample from one beetle.  </w:t>
      </w:r>
      <w:r w:rsidR="00875A8D" w:rsidRPr="00DF42BA">
        <w:rPr>
          <w:rFonts w:eastAsia="Calibri" w:cstheme="minorHAnsi"/>
          <w:sz w:val="24"/>
          <w:szCs w:val="24"/>
        </w:rPr>
        <w:t xml:space="preserve">The same is not true if we include nutrient agar plates in our sample.  </w:t>
      </w:r>
      <w:r>
        <w:rPr>
          <w:rFonts w:eastAsia="Calibri" w:cstheme="minorHAnsi"/>
          <w:sz w:val="24"/>
          <w:szCs w:val="24"/>
        </w:rPr>
        <w:t>Bacterial colonies tabulated from nutrient agar</w:t>
      </w:r>
      <w:r w:rsidR="00875A8D" w:rsidRPr="00DF42BA">
        <w:rPr>
          <w:rFonts w:eastAsia="Calibri" w:cstheme="minorHAnsi"/>
          <w:sz w:val="24"/>
          <w:szCs w:val="24"/>
        </w:rPr>
        <w:t xml:space="preserve"> plates </w:t>
      </w:r>
      <w:r>
        <w:rPr>
          <w:rFonts w:eastAsia="Calibri" w:cstheme="minorHAnsi"/>
          <w:sz w:val="24"/>
          <w:szCs w:val="24"/>
        </w:rPr>
        <w:t>sh</w:t>
      </w:r>
      <w:r w:rsidR="00875A8D" w:rsidRPr="00DF42BA">
        <w:rPr>
          <w:rFonts w:eastAsia="Calibri" w:cstheme="minorHAnsi"/>
          <w:sz w:val="24"/>
          <w:szCs w:val="24"/>
        </w:rPr>
        <w:t>ould be</w:t>
      </w:r>
      <w:r>
        <w:rPr>
          <w:rFonts w:eastAsia="Calibri" w:cstheme="minorHAnsi"/>
          <w:sz w:val="24"/>
          <w:szCs w:val="24"/>
        </w:rPr>
        <w:t xml:space="preserve"> evaluated</w:t>
      </w:r>
      <w:r w:rsidR="00875A8D" w:rsidRPr="00DF42BA">
        <w:rPr>
          <w:rFonts w:eastAsia="Calibri" w:cstheme="minorHAnsi"/>
          <w:sz w:val="24"/>
          <w:szCs w:val="24"/>
        </w:rPr>
        <w:t xml:space="preserve"> independently</w:t>
      </w:r>
      <w:r>
        <w:rPr>
          <w:rFonts w:eastAsia="Calibri" w:cstheme="minorHAnsi"/>
          <w:sz w:val="24"/>
          <w:szCs w:val="24"/>
        </w:rPr>
        <w:t xml:space="preserve"> of those tabulated from EMB and PEA plates</w:t>
      </w:r>
      <w:r w:rsidR="00FE46FA">
        <w:rPr>
          <w:rFonts w:eastAsia="Calibri" w:cstheme="minorHAnsi"/>
          <w:sz w:val="24"/>
          <w:szCs w:val="24"/>
        </w:rPr>
        <w:t xml:space="preserve"> since these would be redundant tabulations.</w:t>
      </w:r>
    </w:p>
    <w:p w14:paraId="345FD0A8" w14:textId="0148E39A" w:rsidR="00F26AF2" w:rsidRDefault="00322425" w:rsidP="00875A8D">
      <w:pPr>
        <w:spacing w:after="160" w:line="259" w:lineRule="auto"/>
        <w:rPr>
          <w:rFonts w:eastAsia="Calibri" w:cstheme="minorHAnsi"/>
          <w:sz w:val="24"/>
          <w:szCs w:val="24"/>
        </w:rPr>
      </w:pPr>
      <w:r>
        <w:rPr>
          <w:rFonts w:eastAsia="Calibri" w:cstheme="minorHAnsi"/>
          <w:sz w:val="24"/>
          <w:szCs w:val="24"/>
        </w:rPr>
        <w:lastRenderedPageBreak/>
        <w:tab/>
        <w:t>Collect your data</w:t>
      </w:r>
      <w:r w:rsidR="00B059E7">
        <w:rPr>
          <w:rFonts w:eastAsia="Calibri" w:cstheme="minorHAnsi"/>
          <w:sz w:val="24"/>
          <w:szCs w:val="24"/>
        </w:rPr>
        <w:t xml:space="preserve"> from nutrient agar media (NA)</w:t>
      </w:r>
      <w:r>
        <w:rPr>
          <w:rFonts w:eastAsia="Calibri" w:cstheme="minorHAnsi"/>
          <w:sz w:val="24"/>
          <w:szCs w:val="24"/>
        </w:rPr>
        <w:t xml:space="preserve"> </w:t>
      </w:r>
      <w:r w:rsidR="00B059E7">
        <w:rPr>
          <w:rFonts w:eastAsia="Calibri" w:cstheme="minorHAnsi"/>
          <w:sz w:val="24"/>
          <w:szCs w:val="24"/>
        </w:rPr>
        <w:t xml:space="preserve">and EMB and PEA media in separate spreadsheets (separate tabs for sheets in the same workbook) </w:t>
      </w:r>
      <w:r>
        <w:rPr>
          <w:rFonts w:eastAsia="Calibri" w:cstheme="minorHAnsi"/>
          <w:sz w:val="24"/>
          <w:szCs w:val="24"/>
        </w:rPr>
        <w:t xml:space="preserve">in a </w:t>
      </w:r>
      <w:r w:rsidR="00B059E7">
        <w:rPr>
          <w:rFonts w:eastAsia="Calibri" w:cstheme="minorHAnsi"/>
          <w:sz w:val="24"/>
          <w:szCs w:val="24"/>
        </w:rPr>
        <w:t xml:space="preserve">Google Sheets </w:t>
      </w:r>
      <w:r>
        <w:rPr>
          <w:rFonts w:eastAsia="Calibri" w:cstheme="minorHAnsi"/>
          <w:sz w:val="24"/>
          <w:szCs w:val="24"/>
        </w:rPr>
        <w:t xml:space="preserve">spreadsheet </w:t>
      </w:r>
      <w:proofErr w:type="gramStart"/>
      <w:r>
        <w:rPr>
          <w:rFonts w:eastAsia="Calibri" w:cstheme="minorHAnsi"/>
          <w:sz w:val="24"/>
          <w:szCs w:val="24"/>
        </w:rPr>
        <w:t>similar to</w:t>
      </w:r>
      <w:proofErr w:type="gramEnd"/>
      <w:r>
        <w:rPr>
          <w:rFonts w:eastAsia="Calibri" w:cstheme="minorHAnsi"/>
          <w:sz w:val="24"/>
          <w:szCs w:val="24"/>
        </w:rPr>
        <w:t xml:space="preserve"> that shown below:</w:t>
      </w:r>
    </w:p>
    <w:p w14:paraId="011B2608" w14:textId="0AE6F79E" w:rsidR="000F6D2F" w:rsidRPr="000F6D2F" w:rsidRDefault="000F6D2F" w:rsidP="00875A8D">
      <w:pPr>
        <w:spacing w:after="160" w:line="259" w:lineRule="auto"/>
        <w:rPr>
          <w:rFonts w:eastAsia="Calibri" w:cstheme="minorHAnsi"/>
          <w:sz w:val="24"/>
          <w:szCs w:val="24"/>
        </w:rPr>
      </w:pPr>
      <w:r>
        <w:rPr>
          <w:rFonts w:eastAsia="Calibri" w:cstheme="minorHAnsi"/>
          <w:noProof/>
          <w:sz w:val="24"/>
          <w:szCs w:val="24"/>
        </w:rPr>
        <w:drawing>
          <wp:inline distT="0" distB="0" distL="0" distR="0" wp14:anchorId="59B62B75" wp14:editId="0423F128">
            <wp:extent cx="6400800" cy="3444875"/>
            <wp:effectExtent l="0" t="0" r="0" b="0"/>
            <wp:docPr id="11"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Excel&#10;&#10;Description automatically generated"/>
                    <pic:cNvPicPr/>
                  </pic:nvPicPr>
                  <pic:blipFill>
                    <a:blip r:embed="rId7"/>
                    <a:stretch>
                      <a:fillRect/>
                    </a:stretch>
                  </pic:blipFill>
                  <pic:spPr>
                    <a:xfrm>
                      <a:off x="0" y="0"/>
                      <a:ext cx="6400800" cy="3444875"/>
                    </a:xfrm>
                    <a:prstGeom prst="rect">
                      <a:avLst/>
                    </a:prstGeom>
                  </pic:spPr>
                </pic:pic>
              </a:graphicData>
            </a:graphic>
          </wp:inline>
        </w:drawing>
      </w:r>
    </w:p>
    <w:p w14:paraId="47E45881" w14:textId="76D525CB" w:rsidR="006B2721" w:rsidRPr="006B2721" w:rsidRDefault="006B2721" w:rsidP="006B2721">
      <w:pPr>
        <w:spacing w:after="160" w:line="259" w:lineRule="auto"/>
        <w:ind w:firstLine="720"/>
        <w:rPr>
          <w:rFonts w:eastAsia="Calibri" w:cstheme="minorHAnsi"/>
          <w:b/>
          <w:bCs/>
          <w:iCs/>
          <w:sz w:val="24"/>
          <w:szCs w:val="24"/>
        </w:rPr>
      </w:pPr>
      <w:r w:rsidRPr="00112A47">
        <w:rPr>
          <w:rFonts w:eastAsia="Calibri" w:cstheme="minorHAnsi"/>
          <w:b/>
          <w:bCs/>
          <w:iCs/>
          <w:sz w:val="24"/>
          <w:szCs w:val="24"/>
          <w:highlight w:val="yellow"/>
        </w:rPr>
        <w:t>If your instructor shares a Google Sheets document with the class, but sure to save your own copy of the document before beginning the data manipulation.</w:t>
      </w:r>
    </w:p>
    <w:p w14:paraId="55D99C7B" w14:textId="40EC64D0" w:rsidR="00875A8D" w:rsidRPr="002728EE" w:rsidRDefault="00875A8D" w:rsidP="00875A8D">
      <w:pPr>
        <w:spacing w:after="160" w:line="259" w:lineRule="auto"/>
        <w:rPr>
          <w:rFonts w:eastAsia="Calibri" w:cstheme="minorHAnsi"/>
          <w:sz w:val="24"/>
          <w:szCs w:val="24"/>
        </w:rPr>
      </w:pPr>
      <w:r w:rsidRPr="00DF42BA">
        <w:rPr>
          <w:rFonts w:eastAsia="Calibri" w:cstheme="minorHAnsi"/>
          <w:i/>
          <w:sz w:val="24"/>
          <w:szCs w:val="24"/>
        </w:rPr>
        <w:t>Data manipulation</w:t>
      </w:r>
    </w:p>
    <w:p w14:paraId="03ADECBF" w14:textId="5353E1DC" w:rsidR="00F14383" w:rsidRDefault="00B059E7" w:rsidP="00B059E7">
      <w:pPr>
        <w:pStyle w:val="ListParagraph"/>
        <w:numPr>
          <w:ilvl w:val="0"/>
          <w:numId w:val="1"/>
        </w:numPr>
        <w:rPr>
          <w:rFonts w:eastAsia="Calibri" w:cstheme="minorHAnsi"/>
          <w:sz w:val="24"/>
          <w:szCs w:val="24"/>
        </w:rPr>
      </w:pPr>
      <w:r>
        <w:rPr>
          <w:rFonts w:eastAsia="Calibri" w:cstheme="minorHAnsi"/>
          <w:sz w:val="24"/>
          <w:szCs w:val="24"/>
        </w:rPr>
        <w:t>Choose one of your spreadsheets</w:t>
      </w:r>
      <w:r w:rsidR="00F14383">
        <w:rPr>
          <w:rFonts w:eastAsia="Calibri" w:cstheme="minorHAnsi"/>
          <w:sz w:val="24"/>
          <w:szCs w:val="24"/>
        </w:rPr>
        <w:t xml:space="preserve"> (let’s work with the </w:t>
      </w:r>
      <w:r w:rsidR="000F6D2F">
        <w:rPr>
          <w:rFonts w:eastAsia="Calibri" w:cstheme="minorHAnsi"/>
          <w:sz w:val="24"/>
          <w:szCs w:val="24"/>
        </w:rPr>
        <w:t>NA</w:t>
      </w:r>
      <w:r w:rsidR="00F14383">
        <w:rPr>
          <w:rFonts w:eastAsia="Calibri" w:cstheme="minorHAnsi"/>
          <w:sz w:val="24"/>
          <w:szCs w:val="24"/>
        </w:rPr>
        <w:t xml:space="preserve"> sheet)</w:t>
      </w:r>
      <w:r>
        <w:rPr>
          <w:rFonts w:eastAsia="Calibri" w:cstheme="minorHAnsi"/>
          <w:sz w:val="24"/>
          <w:szCs w:val="24"/>
        </w:rPr>
        <w:t xml:space="preserve">, </w:t>
      </w:r>
      <w:r w:rsidR="00F14383">
        <w:rPr>
          <w:rFonts w:eastAsia="Calibri" w:cstheme="minorHAnsi"/>
          <w:sz w:val="24"/>
          <w:szCs w:val="24"/>
        </w:rPr>
        <w:t xml:space="preserve">but the process is the same with </w:t>
      </w:r>
      <w:r>
        <w:rPr>
          <w:rFonts w:eastAsia="Calibri" w:cstheme="minorHAnsi"/>
          <w:sz w:val="24"/>
          <w:szCs w:val="24"/>
        </w:rPr>
        <w:t xml:space="preserve">either the dataset for nutrient agar or the dataset for EMB and PEA.  </w:t>
      </w:r>
      <w:r w:rsidRPr="00B059E7">
        <w:rPr>
          <w:rFonts w:eastAsia="Calibri" w:cstheme="minorHAnsi"/>
          <w:sz w:val="24"/>
          <w:szCs w:val="24"/>
        </w:rPr>
        <w:t>Start by selecting all the information in on</w:t>
      </w:r>
      <w:r>
        <w:rPr>
          <w:rFonts w:eastAsia="Calibri" w:cstheme="minorHAnsi"/>
          <w:sz w:val="24"/>
          <w:szCs w:val="24"/>
        </w:rPr>
        <w:t xml:space="preserve">e sheet, </w:t>
      </w:r>
      <w:r w:rsidR="00F14383">
        <w:rPr>
          <w:rFonts w:eastAsia="Calibri" w:cstheme="minorHAnsi"/>
          <w:sz w:val="24"/>
          <w:szCs w:val="24"/>
        </w:rPr>
        <w:t xml:space="preserve">copy the entire dataset and then paste special as values only in a new sheet.  The “+” at the lower left will create a new sheet tab.  Double click the tab label to give it the name “NA </w:t>
      </w:r>
      <w:r w:rsidR="00423BB0">
        <w:rPr>
          <w:rFonts w:eastAsia="Calibri" w:cstheme="minorHAnsi"/>
          <w:sz w:val="24"/>
          <w:szCs w:val="24"/>
        </w:rPr>
        <w:t>V</w:t>
      </w:r>
      <w:r w:rsidR="00F14383">
        <w:rPr>
          <w:rFonts w:eastAsia="Calibri" w:cstheme="minorHAnsi"/>
          <w:sz w:val="24"/>
          <w:szCs w:val="24"/>
        </w:rPr>
        <w:t xml:space="preserve">alues”. Then in the new sheet, delete Column </w:t>
      </w:r>
      <w:r w:rsidR="007F7C23">
        <w:rPr>
          <w:rFonts w:eastAsia="Calibri" w:cstheme="minorHAnsi"/>
          <w:sz w:val="24"/>
          <w:szCs w:val="24"/>
        </w:rPr>
        <w:t>L</w:t>
      </w:r>
      <w:r w:rsidR="00F14383">
        <w:rPr>
          <w:rFonts w:eastAsia="Calibri" w:cstheme="minorHAnsi"/>
          <w:sz w:val="24"/>
          <w:szCs w:val="24"/>
        </w:rPr>
        <w:t>, the column tabulating the</w:t>
      </w:r>
      <w:r w:rsidR="007F7C23">
        <w:rPr>
          <w:rFonts w:eastAsia="Calibri" w:cstheme="minorHAnsi"/>
          <w:sz w:val="24"/>
          <w:szCs w:val="24"/>
        </w:rPr>
        <w:t xml:space="preserve"> observed</w:t>
      </w:r>
      <w:r w:rsidR="00F14383">
        <w:rPr>
          <w:rFonts w:eastAsia="Calibri" w:cstheme="minorHAnsi"/>
          <w:sz w:val="24"/>
          <w:szCs w:val="24"/>
        </w:rPr>
        <w:t xml:space="preserve"> numbers of colony forming units (CFUs) for the </w:t>
      </w:r>
      <w:r w:rsidR="007F7C23">
        <w:rPr>
          <w:rFonts w:eastAsia="Calibri" w:cstheme="minorHAnsi"/>
          <w:sz w:val="24"/>
          <w:szCs w:val="24"/>
        </w:rPr>
        <w:t xml:space="preserve">full strength and </w:t>
      </w:r>
      <w:r w:rsidR="00F14383">
        <w:rPr>
          <w:rFonts w:eastAsia="Calibri" w:cstheme="minorHAnsi"/>
          <w:sz w:val="24"/>
          <w:szCs w:val="24"/>
        </w:rPr>
        <w:t>1/10 dilution cultures.  All our analysis will be conducted on full strength culture</w:t>
      </w:r>
      <w:r w:rsidR="007F7C23">
        <w:rPr>
          <w:rFonts w:eastAsia="Calibri" w:cstheme="minorHAnsi"/>
          <w:sz w:val="24"/>
          <w:szCs w:val="24"/>
        </w:rPr>
        <w:t xml:space="preserve"> or equivalent</w:t>
      </w:r>
      <w:r w:rsidR="00F14383">
        <w:rPr>
          <w:rFonts w:eastAsia="Calibri" w:cstheme="minorHAnsi"/>
          <w:sz w:val="24"/>
          <w:szCs w:val="24"/>
        </w:rPr>
        <w:t xml:space="preserve"> tabulations.</w:t>
      </w:r>
    </w:p>
    <w:p w14:paraId="7807BE66" w14:textId="77777777" w:rsidR="00F14383" w:rsidRDefault="00F14383" w:rsidP="00F14383">
      <w:pPr>
        <w:pStyle w:val="ListParagraph"/>
        <w:rPr>
          <w:rFonts w:eastAsia="Calibri" w:cstheme="minorHAnsi"/>
          <w:sz w:val="24"/>
          <w:szCs w:val="24"/>
        </w:rPr>
      </w:pPr>
    </w:p>
    <w:p w14:paraId="32A5161E" w14:textId="5C68A34B" w:rsidR="002B2B03" w:rsidRDefault="00875A8D" w:rsidP="00F14383">
      <w:pPr>
        <w:pStyle w:val="ListParagraph"/>
        <w:numPr>
          <w:ilvl w:val="0"/>
          <w:numId w:val="1"/>
        </w:numPr>
        <w:rPr>
          <w:rFonts w:eastAsia="Calibri" w:cstheme="minorHAnsi"/>
          <w:sz w:val="24"/>
          <w:szCs w:val="24"/>
        </w:rPr>
      </w:pPr>
      <w:r w:rsidRPr="00B059E7">
        <w:rPr>
          <w:rFonts w:eastAsia="Calibri" w:cstheme="minorHAnsi"/>
          <w:sz w:val="24"/>
          <w:szCs w:val="24"/>
        </w:rPr>
        <w:t>With our new “phenotype” dataset, we need to define a bacterial “</w:t>
      </w:r>
      <w:r w:rsidR="00423BB0">
        <w:rPr>
          <w:rFonts w:eastAsia="Calibri" w:cstheme="minorHAnsi"/>
          <w:sz w:val="24"/>
          <w:szCs w:val="24"/>
        </w:rPr>
        <w:t>T</w:t>
      </w:r>
      <w:r w:rsidRPr="00B059E7">
        <w:rPr>
          <w:rFonts w:eastAsia="Calibri" w:cstheme="minorHAnsi"/>
          <w:sz w:val="24"/>
          <w:szCs w:val="24"/>
        </w:rPr>
        <w:t>axon” based on the combination of media and the four phenotypic characters</w:t>
      </w:r>
      <w:r w:rsidR="009B4FD0" w:rsidRPr="00B059E7">
        <w:rPr>
          <w:rFonts w:eastAsia="Calibri" w:cstheme="minorHAnsi"/>
          <w:sz w:val="24"/>
          <w:szCs w:val="24"/>
        </w:rPr>
        <w:t xml:space="preserve"> (color, gloss, form and elevation)</w:t>
      </w:r>
      <w:r w:rsidRPr="00B059E7">
        <w:rPr>
          <w:rFonts w:eastAsia="Calibri" w:cstheme="minorHAnsi"/>
          <w:sz w:val="24"/>
          <w:szCs w:val="24"/>
        </w:rPr>
        <w:t xml:space="preserve">.  One way to do this is to create a “taxon” name by concatenating the media and the four different phenotypic traits. You can do this using the CONCATENATE function in </w:t>
      </w:r>
      <w:r w:rsidR="00F14383">
        <w:rPr>
          <w:rFonts w:eastAsia="Calibri" w:cstheme="minorHAnsi"/>
          <w:sz w:val="24"/>
          <w:szCs w:val="24"/>
        </w:rPr>
        <w:t>Google Sheets</w:t>
      </w:r>
      <w:r w:rsidR="00883C1D">
        <w:rPr>
          <w:rFonts w:eastAsia="Calibri" w:cstheme="minorHAnsi"/>
          <w:sz w:val="24"/>
          <w:szCs w:val="24"/>
        </w:rPr>
        <w:t xml:space="preserve"> to create a new variable in Column </w:t>
      </w:r>
      <w:r w:rsidR="00752AA0">
        <w:rPr>
          <w:rFonts w:eastAsia="Calibri" w:cstheme="minorHAnsi"/>
          <w:sz w:val="24"/>
          <w:szCs w:val="24"/>
        </w:rPr>
        <w:t>M</w:t>
      </w:r>
      <w:r w:rsidRPr="00B059E7">
        <w:rPr>
          <w:rFonts w:eastAsia="Calibri" w:cstheme="minorHAnsi"/>
          <w:sz w:val="24"/>
          <w:szCs w:val="24"/>
        </w:rPr>
        <w:t xml:space="preserve"> </w:t>
      </w:r>
      <w:r w:rsidR="00883C1D">
        <w:rPr>
          <w:rFonts w:eastAsia="Calibri" w:cstheme="minorHAnsi"/>
          <w:sz w:val="24"/>
          <w:szCs w:val="24"/>
        </w:rPr>
        <w:t>“</w:t>
      </w:r>
      <w:r w:rsidRPr="00B059E7">
        <w:rPr>
          <w:rFonts w:eastAsia="Calibri" w:cstheme="minorHAnsi"/>
          <w:sz w:val="24"/>
          <w:szCs w:val="24"/>
        </w:rPr>
        <w:t>=CONCATENATE(</w:t>
      </w:r>
      <w:r w:rsidR="00752AA0">
        <w:rPr>
          <w:rFonts w:eastAsia="Calibri" w:cstheme="minorHAnsi"/>
          <w:sz w:val="24"/>
          <w:szCs w:val="24"/>
        </w:rPr>
        <w:t>G</w:t>
      </w:r>
      <w:proofErr w:type="gramStart"/>
      <w:r w:rsidRPr="00B059E7">
        <w:rPr>
          <w:rFonts w:eastAsia="Calibri" w:cstheme="minorHAnsi"/>
          <w:sz w:val="24"/>
          <w:szCs w:val="24"/>
        </w:rPr>
        <w:t>2,</w:t>
      </w:r>
      <w:r w:rsidR="00752AA0">
        <w:rPr>
          <w:rFonts w:eastAsia="Calibri" w:cstheme="minorHAnsi"/>
          <w:sz w:val="24"/>
          <w:szCs w:val="24"/>
        </w:rPr>
        <w:t>H</w:t>
      </w:r>
      <w:proofErr w:type="gramEnd"/>
      <w:r w:rsidRPr="00B059E7">
        <w:rPr>
          <w:rFonts w:eastAsia="Calibri" w:cstheme="minorHAnsi"/>
          <w:sz w:val="24"/>
          <w:szCs w:val="24"/>
        </w:rPr>
        <w:t>2,</w:t>
      </w:r>
      <w:r w:rsidR="00752AA0">
        <w:rPr>
          <w:rFonts w:eastAsia="Calibri" w:cstheme="minorHAnsi"/>
          <w:sz w:val="24"/>
          <w:szCs w:val="24"/>
        </w:rPr>
        <w:t>I</w:t>
      </w:r>
      <w:r w:rsidRPr="00B059E7">
        <w:rPr>
          <w:rFonts w:eastAsia="Calibri" w:cstheme="minorHAnsi"/>
          <w:sz w:val="24"/>
          <w:szCs w:val="24"/>
        </w:rPr>
        <w:t>2,</w:t>
      </w:r>
      <w:r w:rsidR="00752AA0">
        <w:rPr>
          <w:rFonts w:eastAsia="Calibri" w:cstheme="minorHAnsi"/>
          <w:sz w:val="24"/>
          <w:szCs w:val="24"/>
        </w:rPr>
        <w:t>J</w:t>
      </w:r>
      <w:r w:rsidRPr="00B059E7">
        <w:rPr>
          <w:rFonts w:eastAsia="Calibri" w:cstheme="minorHAnsi"/>
          <w:sz w:val="24"/>
          <w:szCs w:val="24"/>
        </w:rPr>
        <w:t>2,</w:t>
      </w:r>
      <w:r w:rsidR="00752AA0">
        <w:rPr>
          <w:rFonts w:eastAsia="Calibri" w:cstheme="minorHAnsi"/>
          <w:sz w:val="24"/>
          <w:szCs w:val="24"/>
        </w:rPr>
        <w:t>K</w:t>
      </w:r>
      <w:r w:rsidRPr="00B059E7">
        <w:rPr>
          <w:rFonts w:eastAsia="Calibri" w:cstheme="minorHAnsi"/>
          <w:sz w:val="24"/>
          <w:szCs w:val="24"/>
        </w:rPr>
        <w:t>2)</w:t>
      </w:r>
      <w:r w:rsidR="00883C1D">
        <w:rPr>
          <w:rFonts w:eastAsia="Calibri" w:cstheme="minorHAnsi"/>
          <w:sz w:val="24"/>
          <w:szCs w:val="24"/>
        </w:rPr>
        <w:t>”</w:t>
      </w:r>
      <w:r w:rsidRPr="00B059E7">
        <w:rPr>
          <w:rFonts w:eastAsia="Calibri" w:cstheme="minorHAnsi"/>
          <w:sz w:val="24"/>
          <w:szCs w:val="24"/>
        </w:rPr>
        <w:t>.  After you create the “taxa” names, you might want to select the column and then re-paste it in the same column by pasting values (using paste special) to remove the formula.</w:t>
      </w:r>
    </w:p>
    <w:p w14:paraId="066F6D97" w14:textId="1C9C1014" w:rsidR="00423BB0" w:rsidRPr="00423BB0" w:rsidRDefault="00AD61A2" w:rsidP="00AD61A2">
      <w:pPr>
        <w:pStyle w:val="ListParagraph"/>
        <w:ind w:left="90"/>
        <w:jc w:val="center"/>
        <w:rPr>
          <w:rFonts w:eastAsia="Calibri" w:cstheme="minorHAnsi"/>
          <w:sz w:val="24"/>
          <w:szCs w:val="24"/>
        </w:rPr>
      </w:pPr>
      <w:r>
        <w:rPr>
          <w:rFonts w:eastAsia="Calibri" w:cstheme="minorHAnsi"/>
          <w:noProof/>
          <w:sz w:val="24"/>
          <w:szCs w:val="24"/>
        </w:rPr>
        <w:lastRenderedPageBreak/>
        <w:drawing>
          <wp:inline distT="0" distB="0" distL="0" distR="0" wp14:anchorId="2A2193D4" wp14:editId="6F4A4DF2">
            <wp:extent cx="6400800" cy="3262630"/>
            <wp:effectExtent l="0" t="0" r="0" b="127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8"/>
                    <a:stretch>
                      <a:fillRect/>
                    </a:stretch>
                  </pic:blipFill>
                  <pic:spPr>
                    <a:xfrm>
                      <a:off x="0" y="0"/>
                      <a:ext cx="6400800" cy="3262630"/>
                    </a:xfrm>
                    <a:prstGeom prst="rect">
                      <a:avLst/>
                    </a:prstGeom>
                  </pic:spPr>
                </pic:pic>
              </a:graphicData>
            </a:graphic>
          </wp:inline>
        </w:drawing>
      </w:r>
    </w:p>
    <w:p w14:paraId="7C453782" w14:textId="45060880" w:rsidR="00423BB0" w:rsidRPr="00F14383" w:rsidRDefault="00423BB0" w:rsidP="00F9289A">
      <w:pPr>
        <w:pStyle w:val="ListParagraph"/>
        <w:ind w:left="90"/>
        <w:jc w:val="center"/>
        <w:rPr>
          <w:rFonts w:eastAsia="Calibri" w:cstheme="minorHAnsi"/>
          <w:sz w:val="24"/>
          <w:szCs w:val="24"/>
        </w:rPr>
      </w:pPr>
    </w:p>
    <w:p w14:paraId="582C2177" w14:textId="35972E2C" w:rsidR="00875A8D"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t xml:space="preserve">Now, we need to consolidate the data for each </w:t>
      </w:r>
      <w:r w:rsidR="00A71D11">
        <w:rPr>
          <w:rFonts w:eastAsia="Calibri" w:cstheme="minorHAnsi"/>
          <w:sz w:val="24"/>
          <w:szCs w:val="24"/>
        </w:rPr>
        <w:t>treatment and source</w:t>
      </w:r>
      <w:r w:rsidRPr="00DF42BA">
        <w:rPr>
          <w:rFonts w:eastAsia="Calibri" w:cstheme="minorHAnsi"/>
          <w:sz w:val="24"/>
          <w:szCs w:val="24"/>
        </w:rPr>
        <w:t xml:space="preserve">, by the bacterial taxa.  The easiest way to do this is with the Pivot Table function in </w:t>
      </w:r>
      <w:r w:rsidR="00883C1D">
        <w:rPr>
          <w:rFonts w:eastAsia="Calibri" w:cstheme="minorHAnsi"/>
          <w:sz w:val="24"/>
          <w:szCs w:val="24"/>
        </w:rPr>
        <w:t>Google Sheets.</w:t>
      </w:r>
    </w:p>
    <w:p w14:paraId="6DC450A4" w14:textId="7FDD7026" w:rsidR="00883C1D" w:rsidRPr="00DF42BA" w:rsidRDefault="00883C1D" w:rsidP="00883C1D">
      <w:pPr>
        <w:spacing w:after="160" w:line="259" w:lineRule="auto"/>
        <w:ind w:left="720"/>
        <w:contextualSpacing/>
        <w:rPr>
          <w:rFonts w:eastAsia="Calibri" w:cstheme="minorHAnsi"/>
          <w:sz w:val="24"/>
          <w:szCs w:val="24"/>
        </w:rPr>
      </w:pPr>
    </w:p>
    <w:p w14:paraId="300CB849" w14:textId="30C3A444" w:rsidR="00875A8D" w:rsidRPr="00DF42BA" w:rsidRDefault="00875A8D" w:rsidP="00875A8D">
      <w:pPr>
        <w:numPr>
          <w:ilvl w:val="0"/>
          <w:numId w:val="1"/>
        </w:numPr>
        <w:spacing w:after="160" w:line="259" w:lineRule="auto"/>
        <w:contextualSpacing/>
        <w:rPr>
          <w:rFonts w:eastAsia="Calibri" w:cstheme="minorHAnsi"/>
          <w:sz w:val="24"/>
          <w:szCs w:val="24"/>
        </w:rPr>
      </w:pPr>
      <w:r w:rsidRPr="00DF42BA">
        <w:rPr>
          <w:rFonts w:eastAsia="Calibri" w:cstheme="minorHAnsi"/>
          <w:sz w:val="24"/>
          <w:szCs w:val="24"/>
        </w:rPr>
        <w:t>When clicked on a cell within the data, create a Pivot Table (</w:t>
      </w:r>
      <w:r w:rsidR="00797852">
        <w:rPr>
          <w:rFonts w:eastAsia="Calibri" w:cstheme="minorHAnsi"/>
          <w:sz w:val="24"/>
          <w:szCs w:val="24"/>
        </w:rPr>
        <w:t>Insert</w:t>
      </w:r>
      <w:r w:rsidRPr="00DF42BA">
        <w:rPr>
          <w:rFonts w:eastAsia="Calibri" w:cstheme="minorHAnsi"/>
          <w:sz w:val="24"/>
          <w:szCs w:val="24"/>
        </w:rPr>
        <w:t xml:space="preserve"> -&gt; Pivot Tabl</w:t>
      </w:r>
      <w:r w:rsidR="00883C1D">
        <w:rPr>
          <w:rFonts w:eastAsia="Calibri" w:cstheme="minorHAnsi"/>
          <w:sz w:val="24"/>
          <w:szCs w:val="24"/>
        </w:rPr>
        <w:t>e</w:t>
      </w:r>
      <w:r w:rsidRPr="00DF42BA">
        <w:rPr>
          <w:rFonts w:eastAsia="Calibri" w:cstheme="minorHAnsi"/>
          <w:sz w:val="24"/>
          <w:szCs w:val="24"/>
        </w:rPr>
        <w:t xml:space="preserve">). Make sure that the data source includes the top row, which has the column headings.  </w:t>
      </w:r>
      <w:r w:rsidR="00883C1D">
        <w:rPr>
          <w:rFonts w:eastAsia="Calibri" w:cstheme="minorHAnsi"/>
          <w:sz w:val="24"/>
          <w:szCs w:val="24"/>
        </w:rPr>
        <w:t>Select create a New sheet in the Create pivot table pop-up window.</w:t>
      </w:r>
    </w:p>
    <w:p w14:paraId="2D331D1F" w14:textId="02EB9BDE" w:rsidR="002B2B03" w:rsidRPr="00DF42BA" w:rsidRDefault="002B2B03" w:rsidP="00A42872">
      <w:pPr>
        <w:spacing w:after="160" w:line="259" w:lineRule="auto"/>
        <w:contextualSpacing/>
        <w:rPr>
          <w:rFonts w:eastAsia="Calibri" w:cstheme="minorHAnsi"/>
          <w:sz w:val="24"/>
          <w:szCs w:val="24"/>
        </w:rPr>
      </w:pPr>
    </w:p>
    <w:p w14:paraId="5D145D2F" w14:textId="1E8DBDF6" w:rsidR="00875A8D" w:rsidRPr="00DF42BA" w:rsidRDefault="00875A8D" w:rsidP="00875A8D">
      <w:pPr>
        <w:spacing w:after="160" w:line="259" w:lineRule="auto"/>
        <w:ind w:left="720"/>
        <w:contextualSpacing/>
        <w:rPr>
          <w:rFonts w:eastAsia="Calibri" w:cstheme="minorHAnsi"/>
          <w:sz w:val="24"/>
          <w:szCs w:val="24"/>
        </w:rPr>
      </w:pPr>
      <w:r w:rsidRPr="00DF42BA">
        <w:rPr>
          <w:rFonts w:eastAsia="Calibri" w:cstheme="minorHAnsi"/>
          <w:sz w:val="24"/>
          <w:szCs w:val="24"/>
        </w:rPr>
        <w:t xml:space="preserve">Set the </w:t>
      </w:r>
      <w:r w:rsidR="00064925">
        <w:rPr>
          <w:rFonts w:eastAsia="Calibri" w:cstheme="minorHAnsi"/>
          <w:sz w:val="24"/>
          <w:szCs w:val="24"/>
        </w:rPr>
        <w:t>Treatment</w:t>
      </w:r>
      <w:r w:rsidRPr="00DF42BA">
        <w:rPr>
          <w:rFonts w:eastAsia="Calibri" w:cstheme="minorHAnsi"/>
          <w:sz w:val="24"/>
          <w:szCs w:val="24"/>
        </w:rPr>
        <w:t xml:space="preserve"> and </w:t>
      </w:r>
      <w:r w:rsidR="00064925">
        <w:rPr>
          <w:rFonts w:eastAsia="Calibri" w:cstheme="minorHAnsi"/>
          <w:sz w:val="24"/>
          <w:szCs w:val="24"/>
        </w:rPr>
        <w:t>Source</w:t>
      </w:r>
      <w:r w:rsidRPr="00DF42BA">
        <w:rPr>
          <w:rFonts w:eastAsia="Calibri" w:cstheme="minorHAnsi"/>
          <w:sz w:val="24"/>
          <w:szCs w:val="24"/>
        </w:rPr>
        <w:t xml:space="preserve"> as the rows as these represent the treatment and individual communities, respectively.</w:t>
      </w:r>
      <w:r w:rsidR="00875C55">
        <w:rPr>
          <w:rFonts w:eastAsia="Calibri" w:cstheme="minorHAnsi"/>
          <w:sz w:val="24"/>
          <w:szCs w:val="24"/>
        </w:rPr>
        <w:t xml:space="preserve"> Click the Add button to add these rows.</w:t>
      </w:r>
      <w:r w:rsidRPr="00DF42BA">
        <w:rPr>
          <w:rFonts w:eastAsia="Calibri" w:cstheme="minorHAnsi"/>
          <w:sz w:val="24"/>
          <w:szCs w:val="24"/>
        </w:rPr>
        <w:t xml:space="preserve"> </w:t>
      </w:r>
      <w:r w:rsidR="00875C55">
        <w:rPr>
          <w:rFonts w:eastAsia="Calibri" w:cstheme="minorHAnsi"/>
          <w:sz w:val="24"/>
          <w:szCs w:val="24"/>
        </w:rPr>
        <w:t xml:space="preserve"> </w:t>
      </w:r>
      <w:r w:rsidR="00883C1D">
        <w:rPr>
          <w:rFonts w:eastAsia="Calibri" w:cstheme="minorHAnsi"/>
          <w:sz w:val="24"/>
          <w:szCs w:val="24"/>
        </w:rPr>
        <w:t>Check Repeat row labels for “</w:t>
      </w:r>
      <w:r w:rsidR="00064925">
        <w:rPr>
          <w:rFonts w:eastAsia="Calibri" w:cstheme="minorHAnsi"/>
          <w:sz w:val="24"/>
          <w:szCs w:val="24"/>
        </w:rPr>
        <w:t>Treatment</w:t>
      </w:r>
      <w:r w:rsidR="00883C1D">
        <w:rPr>
          <w:rFonts w:eastAsia="Calibri" w:cstheme="minorHAnsi"/>
          <w:sz w:val="24"/>
          <w:szCs w:val="24"/>
        </w:rPr>
        <w:t>”</w:t>
      </w:r>
      <w:r w:rsidR="00A71D11">
        <w:rPr>
          <w:rFonts w:eastAsia="Calibri" w:cstheme="minorHAnsi"/>
          <w:sz w:val="24"/>
          <w:szCs w:val="24"/>
        </w:rPr>
        <w:t xml:space="preserve"> but uncheck Show totals for each. </w:t>
      </w:r>
      <w:r w:rsidR="00883C1D">
        <w:rPr>
          <w:rFonts w:eastAsia="Calibri" w:cstheme="minorHAnsi"/>
          <w:sz w:val="24"/>
          <w:szCs w:val="24"/>
        </w:rPr>
        <w:t xml:space="preserve"> </w:t>
      </w:r>
      <w:r w:rsidRPr="00DF42BA">
        <w:rPr>
          <w:rFonts w:eastAsia="Calibri" w:cstheme="minorHAnsi"/>
          <w:sz w:val="24"/>
          <w:szCs w:val="24"/>
        </w:rPr>
        <w:t>The new “taxon” column should be the columns in the pivot table</w:t>
      </w:r>
      <w:r w:rsidR="00A71D11">
        <w:rPr>
          <w:rFonts w:eastAsia="Calibri" w:cstheme="minorHAnsi"/>
          <w:sz w:val="24"/>
          <w:szCs w:val="24"/>
        </w:rPr>
        <w:t xml:space="preserve"> and check Show totals.</w:t>
      </w:r>
      <w:r w:rsidRPr="00DF42BA">
        <w:rPr>
          <w:rFonts w:eastAsia="Calibri" w:cstheme="minorHAnsi"/>
          <w:sz w:val="24"/>
          <w:szCs w:val="24"/>
        </w:rPr>
        <w:t xml:space="preserve"> The Values should be </w:t>
      </w:r>
      <w:r w:rsidR="00875C55">
        <w:rPr>
          <w:rFonts w:eastAsia="Calibri" w:cstheme="minorHAnsi"/>
          <w:sz w:val="24"/>
          <w:szCs w:val="24"/>
        </w:rPr>
        <w:t>the “Full CFU#” which will be the</w:t>
      </w:r>
      <w:r w:rsidRPr="00DF42BA">
        <w:rPr>
          <w:rFonts w:eastAsia="Calibri" w:cstheme="minorHAnsi"/>
          <w:sz w:val="24"/>
          <w:szCs w:val="24"/>
        </w:rPr>
        <w:t xml:space="preserve"> SUM of the CFU (colony-forming units, a measure of density), which will be show</w:t>
      </w:r>
      <w:r w:rsidR="007C7860" w:rsidRPr="00DF42BA">
        <w:rPr>
          <w:rFonts w:eastAsia="Calibri" w:cstheme="minorHAnsi"/>
          <w:sz w:val="24"/>
          <w:szCs w:val="24"/>
        </w:rPr>
        <w:t>n</w:t>
      </w:r>
      <w:r w:rsidRPr="00DF42BA">
        <w:rPr>
          <w:rFonts w:eastAsia="Calibri" w:cstheme="minorHAnsi"/>
          <w:sz w:val="24"/>
          <w:szCs w:val="24"/>
        </w:rPr>
        <w:t xml:space="preserve"> as “</w:t>
      </w:r>
      <w:r w:rsidR="00875C55">
        <w:rPr>
          <w:rFonts w:eastAsia="Calibri" w:cstheme="minorHAnsi"/>
          <w:sz w:val="24"/>
          <w:szCs w:val="24"/>
        </w:rPr>
        <w:t xml:space="preserve">Full CFU# </w:t>
      </w:r>
      <w:r w:rsidRPr="00DF42BA">
        <w:rPr>
          <w:rFonts w:eastAsia="Calibri" w:cstheme="minorHAnsi"/>
          <w:sz w:val="24"/>
          <w:szCs w:val="24"/>
        </w:rPr>
        <w:t xml:space="preserve">SUM” using the </w:t>
      </w:r>
      <w:r w:rsidR="00883C1D">
        <w:rPr>
          <w:rFonts w:eastAsia="Calibri" w:cstheme="minorHAnsi"/>
          <w:sz w:val="24"/>
          <w:szCs w:val="24"/>
        </w:rPr>
        <w:t>Pivot table editor</w:t>
      </w:r>
      <w:r w:rsidRPr="00DF42BA">
        <w:rPr>
          <w:rFonts w:eastAsia="Calibri" w:cstheme="minorHAnsi"/>
          <w:sz w:val="24"/>
          <w:szCs w:val="24"/>
        </w:rPr>
        <w:t>.</w:t>
      </w:r>
    </w:p>
    <w:p w14:paraId="1638B718" w14:textId="263B9CAC" w:rsidR="002B2B03" w:rsidRPr="00DF42BA" w:rsidRDefault="006707F1" w:rsidP="00A42872">
      <w:pPr>
        <w:spacing w:after="160" w:line="259" w:lineRule="auto"/>
        <w:contextualSpacing/>
        <w:rPr>
          <w:rFonts w:eastAsia="Calibri" w:cstheme="minorHAnsi"/>
          <w:sz w:val="24"/>
          <w:szCs w:val="24"/>
        </w:rPr>
      </w:pPr>
      <w:r>
        <w:rPr>
          <w:noProof/>
        </w:rPr>
        <w:lastRenderedPageBreak/>
        <w:drawing>
          <wp:inline distT="0" distB="0" distL="0" distR="0" wp14:anchorId="5B4B51A7" wp14:editId="0336977B">
            <wp:extent cx="6400800" cy="35814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9"/>
                    <a:stretch>
                      <a:fillRect/>
                    </a:stretch>
                  </pic:blipFill>
                  <pic:spPr>
                    <a:xfrm>
                      <a:off x="0" y="0"/>
                      <a:ext cx="6400800" cy="3581400"/>
                    </a:xfrm>
                    <a:prstGeom prst="rect">
                      <a:avLst/>
                    </a:prstGeom>
                  </pic:spPr>
                </pic:pic>
              </a:graphicData>
            </a:graphic>
          </wp:inline>
        </w:drawing>
      </w:r>
    </w:p>
    <w:p w14:paraId="6791288A" w14:textId="77777777" w:rsidR="00875A8D" w:rsidRPr="00DF42BA" w:rsidRDefault="00875A8D" w:rsidP="004E2D16">
      <w:pPr>
        <w:spacing w:after="160" w:line="259" w:lineRule="auto"/>
        <w:contextualSpacing/>
        <w:rPr>
          <w:rFonts w:eastAsia="Calibri" w:cstheme="minorHAnsi"/>
          <w:sz w:val="24"/>
          <w:szCs w:val="24"/>
        </w:rPr>
      </w:pPr>
    </w:p>
    <w:p w14:paraId="1A1EF483" w14:textId="13B4612E" w:rsidR="00512A34" w:rsidRPr="00512A34" w:rsidRDefault="00144D3C" w:rsidP="00512A34">
      <w:pPr>
        <w:numPr>
          <w:ilvl w:val="0"/>
          <w:numId w:val="1"/>
        </w:numPr>
        <w:spacing w:after="160" w:line="259" w:lineRule="auto"/>
        <w:contextualSpacing/>
        <w:rPr>
          <w:rFonts w:eastAsia="Calibri" w:cstheme="minorHAnsi"/>
          <w:sz w:val="24"/>
          <w:szCs w:val="24"/>
        </w:rPr>
      </w:pPr>
      <w:r>
        <w:rPr>
          <w:rFonts w:eastAsia="Calibri" w:cstheme="minorHAnsi"/>
          <w:sz w:val="24"/>
          <w:szCs w:val="24"/>
        </w:rPr>
        <w:t xml:space="preserve">Create a new sheet and copy and paste the pivot table in the new sheet using Paste Special -&gt; Paste values only.  </w:t>
      </w:r>
      <w:r w:rsidR="00875A8D" w:rsidRPr="00DF42BA">
        <w:rPr>
          <w:rFonts w:eastAsia="Calibri" w:cstheme="minorHAnsi"/>
          <w:sz w:val="24"/>
          <w:szCs w:val="24"/>
        </w:rPr>
        <w:t xml:space="preserve">You </w:t>
      </w:r>
      <w:r w:rsidR="007F43D3">
        <w:rPr>
          <w:rFonts w:eastAsia="Calibri" w:cstheme="minorHAnsi"/>
          <w:sz w:val="24"/>
          <w:szCs w:val="24"/>
        </w:rPr>
        <w:t>may</w:t>
      </w:r>
      <w:r w:rsidR="00875A8D" w:rsidRPr="00DF42BA">
        <w:rPr>
          <w:rFonts w:eastAsia="Calibri" w:cstheme="minorHAnsi"/>
          <w:sz w:val="24"/>
          <w:szCs w:val="24"/>
        </w:rPr>
        <w:t xml:space="preserve"> add zeros to all of the empty </w:t>
      </w:r>
      <w:proofErr w:type="gramStart"/>
      <w:r w:rsidR="00875A8D" w:rsidRPr="00DF42BA">
        <w:rPr>
          <w:rFonts w:eastAsia="Calibri" w:cstheme="minorHAnsi"/>
          <w:sz w:val="24"/>
          <w:szCs w:val="24"/>
        </w:rPr>
        <w:t>cells</w:t>
      </w:r>
      <w:proofErr w:type="gramEnd"/>
      <w:r w:rsidR="007F43D3">
        <w:rPr>
          <w:rFonts w:eastAsia="Calibri" w:cstheme="minorHAnsi"/>
          <w:sz w:val="24"/>
          <w:szCs w:val="24"/>
        </w:rPr>
        <w:t xml:space="preserve"> but it is not necessary.  The empty cells indicate counts of zero.</w:t>
      </w:r>
      <w:r>
        <w:rPr>
          <w:rFonts w:eastAsia="Calibri" w:cstheme="minorHAnsi"/>
          <w:sz w:val="24"/>
          <w:szCs w:val="24"/>
        </w:rPr>
        <w:t xml:space="preserve"> </w:t>
      </w:r>
      <w:r w:rsidR="007F43D3">
        <w:rPr>
          <w:rFonts w:eastAsia="Calibri" w:cstheme="minorHAnsi"/>
          <w:sz w:val="24"/>
          <w:szCs w:val="24"/>
        </w:rPr>
        <w:t>D</w:t>
      </w:r>
      <w:r>
        <w:rPr>
          <w:rFonts w:eastAsia="Calibri" w:cstheme="minorHAnsi"/>
          <w:sz w:val="24"/>
          <w:szCs w:val="24"/>
        </w:rPr>
        <w:t xml:space="preserve">elete all three rows of totals (Adzuki Total, BEP Total and Grand Total rows).  Rename the Grand Total column “Abundance” and rename each taxon, “Taxon1”, Taxon2 ….  Delete any extra rows at the top of the spreadsheet, so cell A1 is “host”.  Rename this sheet </w:t>
      </w:r>
      <w:r w:rsidR="003421D9">
        <w:rPr>
          <w:rFonts w:eastAsia="Calibri" w:cstheme="minorHAnsi"/>
          <w:sz w:val="24"/>
          <w:szCs w:val="24"/>
        </w:rPr>
        <w:t xml:space="preserve">NA </w:t>
      </w:r>
      <w:r>
        <w:rPr>
          <w:rFonts w:eastAsia="Calibri" w:cstheme="minorHAnsi"/>
          <w:sz w:val="24"/>
          <w:szCs w:val="24"/>
        </w:rPr>
        <w:t>Community Data</w:t>
      </w:r>
      <w:r w:rsidR="003421D9">
        <w:rPr>
          <w:rFonts w:eastAsia="Calibri" w:cstheme="minorHAnsi"/>
          <w:sz w:val="24"/>
          <w:szCs w:val="24"/>
        </w:rPr>
        <w:t>.</w:t>
      </w:r>
    </w:p>
    <w:p w14:paraId="075A680F" w14:textId="0A00E633" w:rsidR="004E2D16" w:rsidRPr="00DF42BA" w:rsidRDefault="00512A34" w:rsidP="007F43D3">
      <w:pPr>
        <w:spacing w:after="160" w:line="259" w:lineRule="auto"/>
        <w:ind w:left="90"/>
        <w:contextualSpacing/>
        <w:rPr>
          <w:rFonts w:eastAsia="Calibri" w:cstheme="minorHAnsi"/>
          <w:sz w:val="24"/>
          <w:szCs w:val="24"/>
        </w:rPr>
      </w:pPr>
      <w:r>
        <w:rPr>
          <w:rFonts w:eastAsia="Calibri" w:cstheme="minorHAnsi"/>
          <w:noProof/>
          <w:sz w:val="24"/>
          <w:szCs w:val="24"/>
        </w:rPr>
        <w:drawing>
          <wp:inline distT="0" distB="0" distL="0" distR="0" wp14:anchorId="0D584A88" wp14:editId="6B1640E8">
            <wp:extent cx="6400800" cy="3130550"/>
            <wp:effectExtent l="0" t="0" r="0" b="635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0"/>
                    <a:stretch>
                      <a:fillRect/>
                    </a:stretch>
                  </pic:blipFill>
                  <pic:spPr>
                    <a:xfrm>
                      <a:off x="0" y="0"/>
                      <a:ext cx="6400800" cy="3130550"/>
                    </a:xfrm>
                    <a:prstGeom prst="rect">
                      <a:avLst/>
                    </a:prstGeom>
                  </pic:spPr>
                </pic:pic>
              </a:graphicData>
            </a:graphic>
          </wp:inline>
        </w:drawing>
      </w:r>
    </w:p>
    <w:p w14:paraId="0691C86D" w14:textId="0581E8EE" w:rsidR="002B2B03" w:rsidRPr="00DF42BA" w:rsidRDefault="002B2B03" w:rsidP="004E2D16">
      <w:pPr>
        <w:spacing w:after="160" w:line="259" w:lineRule="auto"/>
        <w:ind w:left="180"/>
        <w:contextualSpacing/>
        <w:rPr>
          <w:rFonts w:eastAsia="Calibri" w:cstheme="minorHAnsi"/>
          <w:sz w:val="24"/>
          <w:szCs w:val="24"/>
        </w:rPr>
      </w:pPr>
    </w:p>
    <w:p w14:paraId="1C59A84C" w14:textId="77777777" w:rsidR="00875A8D" w:rsidRPr="00DF42BA" w:rsidRDefault="00875A8D" w:rsidP="00875A8D">
      <w:pPr>
        <w:spacing w:after="160" w:line="259" w:lineRule="auto"/>
        <w:rPr>
          <w:rFonts w:eastAsia="Calibri" w:cstheme="minorHAnsi"/>
          <w:i/>
          <w:sz w:val="24"/>
          <w:szCs w:val="24"/>
        </w:rPr>
      </w:pPr>
      <w:r w:rsidRPr="00DF42BA">
        <w:rPr>
          <w:rFonts w:eastAsia="Calibri" w:cstheme="minorHAnsi"/>
          <w:i/>
          <w:sz w:val="24"/>
          <w:szCs w:val="24"/>
        </w:rPr>
        <w:t>Calculating diversity indices</w:t>
      </w:r>
    </w:p>
    <w:p w14:paraId="369A345E" w14:textId="77777777" w:rsidR="00875A8D" w:rsidRPr="00DF42BA" w:rsidRDefault="00875A8D" w:rsidP="00875A8D">
      <w:pPr>
        <w:numPr>
          <w:ilvl w:val="0"/>
          <w:numId w:val="2"/>
        </w:numPr>
        <w:spacing w:after="160" w:line="259" w:lineRule="auto"/>
        <w:contextualSpacing/>
        <w:rPr>
          <w:rFonts w:eastAsia="Calibri" w:cstheme="minorHAnsi"/>
          <w:sz w:val="24"/>
          <w:szCs w:val="24"/>
        </w:rPr>
      </w:pPr>
      <w:r w:rsidRPr="00DF42BA">
        <w:rPr>
          <w:rFonts w:eastAsia="Calibri" w:cstheme="minorHAnsi"/>
          <w:sz w:val="24"/>
          <w:szCs w:val="24"/>
        </w:rPr>
        <w:t>Species (taxon) richness – the number of unique species (taxa) in a sample</w:t>
      </w:r>
    </w:p>
    <w:p w14:paraId="333277EA" w14:textId="2EA8D080" w:rsidR="00E258C7" w:rsidRDefault="00875A8D" w:rsidP="00E258C7">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 xml:space="preserve">Although you could manually count the number of cells with values greater than zero for each treatment, using the COUNTIF formula in </w:t>
      </w:r>
      <w:r w:rsidR="00493496">
        <w:rPr>
          <w:rFonts w:eastAsia="Calibri" w:cstheme="minorHAnsi"/>
          <w:sz w:val="24"/>
          <w:szCs w:val="24"/>
        </w:rPr>
        <w:t xml:space="preserve">Google Sheets </w:t>
      </w:r>
      <w:r w:rsidRPr="00DF42BA">
        <w:rPr>
          <w:rFonts w:eastAsia="Calibri" w:cstheme="minorHAnsi"/>
          <w:sz w:val="24"/>
          <w:szCs w:val="24"/>
        </w:rPr>
        <w:t>is easier (e.g., =</w:t>
      </w:r>
      <w:proofErr w:type="gramStart"/>
      <w:r w:rsidRPr="00DF42BA">
        <w:rPr>
          <w:rFonts w:eastAsia="Calibri" w:cstheme="minorHAnsi"/>
          <w:sz w:val="24"/>
          <w:szCs w:val="24"/>
        </w:rPr>
        <w:t>COUNTIF(</w:t>
      </w:r>
      <w:proofErr w:type="gramEnd"/>
      <w:r w:rsidRPr="00DF42BA">
        <w:rPr>
          <w:rFonts w:eastAsia="Calibri" w:cstheme="minorHAnsi"/>
          <w:sz w:val="24"/>
          <w:szCs w:val="24"/>
        </w:rPr>
        <w:t>range,”&gt;0”) where “range” the is range of cells in the spreadsheet containing the data, such as “C2:</w:t>
      </w:r>
      <w:r w:rsidR="00112A47">
        <w:rPr>
          <w:rFonts w:eastAsia="Calibri" w:cstheme="minorHAnsi"/>
          <w:sz w:val="24"/>
          <w:szCs w:val="24"/>
        </w:rPr>
        <w:t>K</w:t>
      </w:r>
      <w:r w:rsidRPr="00DF42BA">
        <w:rPr>
          <w:rFonts w:eastAsia="Calibri" w:cstheme="minorHAnsi"/>
          <w:sz w:val="24"/>
          <w:szCs w:val="24"/>
        </w:rPr>
        <w:t>2”).</w:t>
      </w:r>
    </w:p>
    <w:p w14:paraId="2E91C2B7" w14:textId="5C005583" w:rsidR="00E258C7" w:rsidRDefault="00E258C7" w:rsidP="00E258C7">
      <w:pPr>
        <w:spacing w:after="160" w:line="259" w:lineRule="auto"/>
        <w:ind w:left="270"/>
        <w:contextualSpacing/>
        <w:rPr>
          <w:rFonts w:eastAsia="Calibri" w:cstheme="minorHAnsi"/>
          <w:sz w:val="24"/>
          <w:szCs w:val="24"/>
        </w:rPr>
      </w:pPr>
      <w:r>
        <w:rPr>
          <w:rFonts w:eastAsia="Calibri" w:cstheme="minorHAnsi"/>
          <w:noProof/>
          <w:sz w:val="24"/>
          <w:szCs w:val="24"/>
        </w:rPr>
        <w:drawing>
          <wp:inline distT="0" distB="0" distL="0" distR="0" wp14:anchorId="13DD7874" wp14:editId="2BF7AA82">
            <wp:extent cx="6400800" cy="2517775"/>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a:blip r:embed="rId11"/>
                    <a:stretch>
                      <a:fillRect/>
                    </a:stretch>
                  </pic:blipFill>
                  <pic:spPr>
                    <a:xfrm>
                      <a:off x="0" y="0"/>
                      <a:ext cx="6400800" cy="2517775"/>
                    </a:xfrm>
                    <a:prstGeom prst="rect">
                      <a:avLst/>
                    </a:prstGeom>
                  </pic:spPr>
                </pic:pic>
              </a:graphicData>
            </a:graphic>
          </wp:inline>
        </w:drawing>
      </w:r>
    </w:p>
    <w:p w14:paraId="7CD2CDD6" w14:textId="47CC1742" w:rsidR="003B5534" w:rsidRPr="00E258C7" w:rsidRDefault="00E258C7" w:rsidP="00E258C7">
      <w:pPr>
        <w:numPr>
          <w:ilvl w:val="1"/>
          <w:numId w:val="2"/>
        </w:numPr>
        <w:spacing w:after="160" w:line="259" w:lineRule="auto"/>
        <w:contextualSpacing/>
        <w:rPr>
          <w:rFonts w:eastAsia="Calibri" w:cstheme="minorHAnsi"/>
          <w:sz w:val="24"/>
          <w:szCs w:val="24"/>
        </w:rPr>
      </w:pPr>
      <w:r>
        <w:rPr>
          <w:rFonts w:eastAsia="Calibri" w:cstheme="minorHAnsi"/>
          <w:sz w:val="24"/>
          <w:szCs w:val="24"/>
        </w:rPr>
        <w:t xml:space="preserve">After copying the richness formula to all the rows, calculate the average richness for each treatment category (in this example </w:t>
      </w:r>
      <w:r w:rsidR="00E860CA">
        <w:rPr>
          <w:rFonts w:eastAsia="Calibri" w:cstheme="minorHAnsi"/>
          <w:sz w:val="24"/>
          <w:szCs w:val="24"/>
        </w:rPr>
        <w:t xml:space="preserve">it is </w:t>
      </w:r>
      <w:r>
        <w:rPr>
          <w:rFonts w:eastAsia="Calibri" w:cstheme="minorHAnsi"/>
          <w:sz w:val="24"/>
          <w:szCs w:val="24"/>
        </w:rPr>
        <w:t>the average taxon richness among the four beetles from each of the two different host bean species</w:t>
      </w:r>
      <w:r w:rsidR="00E860CA">
        <w:rPr>
          <w:rFonts w:eastAsia="Calibri" w:cstheme="minorHAnsi"/>
          <w:sz w:val="24"/>
          <w:szCs w:val="24"/>
        </w:rPr>
        <w:t>, adzuki and BEP</w:t>
      </w:r>
      <w:r>
        <w:rPr>
          <w:rFonts w:eastAsia="Calibri" w:cstheme="minorHAnsi"/>
          <w:sz w:val="24"/>
          <w:szCs w:val="24"/>
        </w:rPr>
        <w:t>).</w:t>
      </w:r>
    </w:p>
    <w:p w14:paraId="7351AC18" w14:textId="3E346E24" w:rsidR="00875A8D" w:rsidRPr="00DF42BA" w:rsidRDefault="00E258C7" w:rsidP="00875A8D">
      <w:pPr>
        <w:spacing w:after="160" w:line="259" w:lineRule="auto"/>
        <w:rPr>
          <w:rFonts w:eastAsia="Calibri" w:cstheme="minorHAnsi"/>
          <w:sz w:val="24"/>
          <w:szCs w:val="24"/>
        </w:rPr>
      </w:pPr>
      <w:r>
        <w:rPr>
          <w:rFonts w:eastAsia="Calibri" w:cstheme="minorHAnsi"/>
          <w:noProof/>
          <w:sz w:val="24"/>
          <w:szCs w:val="24"/>
        </w:rPr>
        <w:drawing>
          <wp:inline distT="0" distB="0" distL="0" distR="0" wp14:anchorId="7C723FEE" wp14:editId="045E24B1">
            <wp:extent cx="6400800" cy="2434590"/>
            <wp:effectExtent l="0" t="0" r="0" b="3810"/>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with medium confidence"/>
                    <pic:cNvPicPr/>
                  </pic:nvPicPr>
                  <pic:blipFill>
                    <a:blip r:embed="rId12"/>
                    <a:stretch>
                      <a:fillRect/>
                    </a:stretch>
                  </pic:blipFill>
                  <pic:spPr>
                    <a:xfrm>
                      <a:off x="0" y="0"/>
                      <a:ext cx="6400800" cy="2434590"/>
                    </a:xfrm>
                    <a:prstGeom prst="rect">
                      <a:avLst/>
                    </a:prstGeom>
                  </pic:spPr>
                </pic:pic>
              </a:graphicData>
            </a:graphic>
          </wp:inline>
        </w:drawing>
      </w:r>
    </w:p>
    <w:p w14:paraId="1F44009E" w14:textId="77777777" w:rsidR="00875A8D" w:rsidRPr="00DF42BA" w:rsidRDefault="00875A8D" w:rsidP="00875A8D">
      <w:pPr>
        <w:numPr>
          <w:ilvl w:val="0"/>
          <w:numId w:val="2"/>
        </w:numPr>
        <w:spacing w:after="160" w:line="259" w:lineRule="auto"/>
        <w:contextualSpacing/>
        <w:rPr>
          <w:rFonts w:eastAsia="Calibri" w:cstheme="minorHAnsi"/>
          <w:sz w:val="24"/>
          <w:szCs w:val="24"/>
        </w:rPr>
      </w:pPr>
      <w:r w:rsidRPr="00DF42BA">
        <w:rPr>
          <w:rFonts w:eastAsia="Calibri" w:cstheme="minorHAnsi"/>
          <w:sz w:val="24"/>
          <w:szCs w:val="24"/>
        </w:rPr>
        <w:t>Simpson Index – the Simpson Index incorporates both species (taxon) richness and species (taxon) evenness.</w:t>
      </w:r>
    </w:p>
    <w:p w14:paraId="0ED87675" w14:textId="4C792E52"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 xml:space="preserve">D = Ʃ(n/N)^2, where n=number of individuals of a particular species (taxon) and N=total number of individuals in a sample.  D increases as diversity decreases, which is </w:t>
      </w:r>
      <w:r w:rsidRPr="00DF42BA">
        <w:rPr>
          <w:rFonts w:eastAsia="Calibri" w:cstheme="minorHAnsi"/>
          <w:sz w:val="24"/>
          <w:szCs w:val="24"/>
        </w:rPr>
        <w:lastRenderedPageBreak/>
        <w:t>counterintuitive.</w:t>
      </w:r>
      <w:r w:rsidR="00991A97" w:rsidRPr="00DF42BA">
        <w:rPr>
          <w:rFonts w:eastAsia="Calibri" w:cstheme="minorHAnsi"/>
          <w:sz w:val="24"/>
          <w:szCs w:val="24"/>
        </w:rPr>
        <w:t xml:space="preserve">  A reciprocal or inverse index would be more intuitive and are easily calculated.</w:t>
      </w:r>
    </w:p>
    <w:p w14:paraId="21451DCE" w14:textId="2A5EE5D0"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Reciprocal Simpson = 1/D</w:t>
      </w:r>
      <w:r w:rsidR="00991A97" w:rsidRPr="00DF42BA">
        <w:rPr>
          <w:rFonts w:eastAsia="Calibri" w:cstheme="minorHAnsi"/>
          <w:sz w:val="24"/>
          <w:szCs w:val="24"/>
        </w:rPr>
        <w:t xml:space="preserve"> and scales so the maximum value is the species richness of a community.</w:t>
      </w:r>
    </w:p>
    <w:p w14:paraId="73951D42" w14:textId="58857841"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Inverse Simpson = 1-D</w:t>
      </w:r>
      <w:r w:rsidR="00991A97" w:rsidRPr="00DF42BA">
        <w:rPr>
          <w:rFonts w:eastAsia="Calibri" w:cstheme="minorHAnsi"/>
          <w:sz w:val="24"/>
          <w:szCs w:val="24"/>
        </w:rPr>
        <w:t xml:space="preserve"> and scale</w:t>
      </w:r>
      <w:r w:rsidR="00673474" w:rsidRPr="00DF42BA">
        <w:rPr>
          <w:rFonts w:eastAsia="Calibri" w:cstheme="minorHAnsi"/>
          <w:sz w:val="24"/>
          <w:szCs w:val="24"/>
        </w:rPr>
        <w:t>s</w:t>
      </w:r>
      <w:r w:rsidR="00991A97" w:rsidRPr="00DF42BA">
        <w:rPr>
          <w:rFonts w:eastAsia="Calibri" w:cstheme="minorHAnsi"/>
          <w:sz w:val="24"/>
          <w:szCs w:val="24"/>
        </w:rPr>
        <w:t xml:space="preserve"> to a maximum value of 1.0.</w:t>
      </w:r>
    </w:p>
    <w:p w14:paraId="3A905A5F" w14:textId="1503FFDB"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Create a new data array below the original using the same row labels (treatment variables) and the same column labels (species).</w:t>
      </w:r>
    </w:p>
    <w:p w14:paraId="4EE7CFD8" w14:textId="11FDB6B3" w:rsidR="00875A8D" w:rsidRPr="00DF42BA" w:rsidRDefault="00E258C7" w:rsidP="00E258C7">
      <w:pPr>
        <w:spacing w:after="160" w:line="259" w:lineRule="auto"/>
        <w:ind w:left="270"/>
        <w:contextualSpacing/>
        <w:rPr>
          <w:rFonts w:eastAsia="Calibri" w:cstheme="minorHAnsi"/>
          <w:sz w:val="24"/>
          <w:szCs w:val="24"/>
        </w:rPr>
      </w:pPr>
      <w:r>
        <w:rPr>
          <w:rFonts w:eastAsia="Calibri" w:cstheme="minorHAnsi"/>
          <w:noProof/>
          <w:sz w:val="24"/>
          <w:szCs w:val="24"/>
        </w:rPr>
        <w:drawing>
          <wp:inline distT="0" distB="0" distL="0" distR="0" wp14:anchorId="4119EB5C" wp14:editId="1E63CBA7">
            <wp:extent cx="6400800" cy="2408555"/>
            <wp:effectExtent l="0" t="0" r="0" b="0"/>
            <wp:docPr id="4" name="Picture 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a:blip r:embed="rId13"/>
                    <a:stretch>
                      <a:fillRect/>
                    </a:stretch>
                  </pic:blipFill>
                  <pic:spPr>
                    <a:xfrm>
                      <a:off x="0" y="0"/>
                      <a:ext cx="6400800" cy="2408555"/>
                    </a:xfrm>
                    <a:prstGeom prst="rect">
                      <a:avLst/>
                    </a:prstGeom>
                  </pic:spPr>
                </pic:pic>
              </a:graphicData>
            </a:graphic>
          </wp:inline>
        </w:drawing>
      </w:r>
    </w:p>
    <w:p w14:paraId="2E1D6970" w14:textId="5EB33757" w:rsidR="00875A8D"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To calculate the proportion squared for each tax</w:t>
      </w:r>
      <w:r w:rsidR="00112A47">
        <w:rPr>
          <w:rFonts w:eastAsia="Calibri" w:cstheme="minorHAnsi"/>
          <w:sz w:val="24"/>
          <w:szCs w:val="24"/>
        </w:rPr>
        <w:t>on</w:t>
      </w:r>
      <w:r w:rsidRPr="00DF42BA">
        <w:rPr>
          <w:rFonts w:eastAsia="Calibri" w:cstheme="minorHAnsi"/>
          <w:sz w:val="24"/>
          <w:szCs w:val="24"/>
        </w:rPr>
        <w:t xml:space="preserve">, use the grand totals for each treatment.  Using the </w:t>
      </w:r>
      <w:r w:rsidR="00CB2F7E">
        <w:rPr>
          <w:rFonts w:eastAsia="Calibri" w:cstheme="minorHAnsi"/>
          <w:sz w:val="24"/>
          <w:szCs w:val="24"/>
        </w:rPr>
        <w:t>Google Sheets (and Excel)</w:t>
      </w:r>
      <w:r w:rsidRPr="00DF42BA">
        <w:rPr>
          <w:rFonts w:eastAsia="Calibri" w:cstheme="minorHAnsi"/>
          <w:sz w:val="24"/>
          <w:szCs w:val="24"/>
        </w:rPr>
        <w:t xml:space="preserve"> trick that $ before a column or row prevents </w:t>
      </w:r>
      <w:r w:rsidR="00CB2F7E">
        <w:rPr>
          <w:rFonts w:eastAsia="Calibri" w:cstheme="minorHAnsi"/>
          <w:sz w:val="24"/>
          <w:szCs w:val="24"/>
        </w:rPr>
        <w:t>Google Sheets</w:t>
      </w:r>
      <w:r w:rsidRPr="00DF42BA">
        <w:rPr>
          <w:rFonts w:eastAsia="Calibri" w:cstheme="minorHAnsi"/>
          <w:sz w:val="24"/>
          <w:szCs w:val="24"/>
        </w:rPr>
        <w:t xml:space="preserve"> from iterating when copying a formula makes this easy. For example, =(C2/$</w:t>
      </w:r>
      <w:r w:rsidR="00112A47">
        <w:rPr>
          <w:rFonts w:eastAsia="Calibri" w:cstheme="minorHAnsi"/>
          <w:sz w:val="24"/>
          <w:szCs w:val="24"/>
        </w:rPr>
        <w:t>L</w:t>
      </w:r>
      <w:proofErr w:type="gramStart"/>
      <w:r w:rsidRPr="00DF42BA">
        <w:rPr>
          <w:rFonts w:eastAsia="Calibri" w:cstheme="minorHAnsi"/>
          <w:sz w:val="24"/>
          <w:szCs w:val="24"/>
        </w:rPr>
        <w:t>2)^</w:t>
      </w:r>
      <w:proofErr w:type="gramEnd"/>
      <w:r w:rsidRPr="00DF42BA">
        <w:rPr>
          <w:rFonts w:eastAsia="Calibri" w:cstheme="minorHAnsi"/>
          <w:sz w:val="24"/>
          <w:szCs w:val="24"/>
        </w:rPr>
        <w:t>2. Copy the formula across the row and then down.</w:t>
      </w:r>
    </w:p>
    <w:p w14:paraId="1645AE62" w14:textId="75638476" w:rsidR="00867EBB" w:rsidRPr="00DF42BA" w:rsidRDefault="00867EBB" w:rsidP="00867EBB">
      <w:pPr>
        <w:spacing w:after="160" w:line="259" w:lineRule="auto"/>
        <w:ind w:left="270"/>
        <w:contextualSpacing/>
        <w:rPr>
          <w:rFonts w:eastAsia="Calibri" w:cstheme="minorHAnsi"/>
          <w:sz w:val="24"/>
          <w:szCs w:val="24"/>
        </w:rPr>
      </w:pPr>
      <w:r w:rsidRPr="00DF42BA">
        <w:rPr>
          <w:rFonts w:eastAsia="Calibri" w:cstheme="minorHAnsi"/>
          <w:noProof/>
          <w:sz w:val="24"/>
          <w:szCs w:val="24"/>
        </w:rPr>
        <mc:AlternateContent>
          <mc:Choice Requires="wps">
            <w:drawing>
              <wp:anchor distT="45720" distB="45720" distL="114300" distR="114300" simplePos="0" relativeHeight="251689984" behindDoc="0" locked="0" layoutInCell="1" allowOverlap="1" wp14:anchorId="14CC37CB" wp14:editId="29B29229">
                <wp:simplePos x="0" y="0"/>
                <wp:positionH relativeFrom="column">
                  <wp:posOffset>2143611</wp:posOffset>
                </wp:positionH>
                <wp:positionV relativeFrom="paragraph">
                  <wp:posOffset>1474583</wp:posOffset>
                </wp:positionV>
                <wp:extent cx="2360930" cy="1190445"/>
                <wp:effectExtent l="0" t="0" r="11430" b="1016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0445"/>
                        </a:xfrm>
                        <a:prstGeom prst="rect">
                          <a:avLst/>
                        </a:prstGeom>
                        <a:solidFill>
                          <a:srgbClr val="FFFFFF"/>
                        </a:solidFill>
                        <a:ln w="9525">
                          <a:solidFill>
                            <a:srgbClr val="000000"/>
                          </a:solidFill>
                          <a:miter lim="800000"/>
                          <a:headEnd/>
                          <a:tailEnd/>
                        </a:ln>
                      </wps:spPr>
                      <wps:txbx>
                        <w:txbxContent>
                          <w:p w14:paraId="20555E18" w14:textId="7824DA64" w:rsidR="00B862F0" w:rsidRPr="003B5534" w:rsidRDefault="00B862F0" w:rsidP="00875A8D">
                            <w:pPr>
                              <w:rPr>
                                <w:rFonts w:ascii="Times New Roman" w:hAnsi="Times New Roman" w:cs="Times New Roman"/>
                              </w:rPr>
                            </w:pPr>
                            <w:r w:rsidRPr="003B5534">
                              <w:rPr>
                                <w:rFonts w:ascii="Times New Roman" w:hAnsi="Times New Roman" w:cs="Times New Roman"/>
                              </w:rPr>
                              <w:t>=(C2/$</w:t>
                            </w:r>
                            <w:r w:rsidR="00867EBB">
                              <w:rPr>
                                <w:rFonts w:ascii="Times New Roman" w:hAnsi="Times New Roman" w:cs="Times New Roman"/>
                              </w:rPr>
                              <w:t>L</w:t>
                            </w:r>
                            <w:r w:rsidRPr="003B5534">
                              <w:rPr>
                                <w:rFonts w:ascii="Times New Roman" w:hAnsi="Times New Roman" w:cs="Times New Roman"/>
                              </w:rPr>
                              <w:t>2)^2. C2 is the cell with the abundance of “</w:t>
                            </w:r>
                            <w:r w:rsidR="00867EBB">
                              <w:rPr>
                                <w:rFonts w:ascii="Times New Roman" w:hAnsi="Times New Roman" w:cs="Times New Roman"/>
                              </w:rPr>
                              <w:t>Taxon</w:t>
                            </w:r>
                            <w:r w:rsidRPr="003B5534">
                              <w:rPr>
                                <w:rFonts w:ascii="Times New Roman" w:hAnsi="Times New Roman" w:cs="Times New Roman"/>
                              </w:rPr>
                              <w:t xml:space="preserve">1” and </w:t>
                            </w:r>
                            <w:r w:rsidR="00867EBB">
                              <w:rPr>
                                <w:rFonts w:ascii="Times New Roman" w:hAnsi="Times New Roman" w:cs="Times New Roman"/>
                              </w:rPr>
                              <w:t>L</w:t>
                            </w:r>
                            <w:r w:rsidRPr="003B5534">
                              <w:rPr>
                                <w:rFonts w:ascii="Times New Roman" w:hAnsi="Times New Roman" w:cs="Times New Roman"/>
                              </w:rPr>
                              <w:t>2 is the cell with the total</w:t>
                            </w:r>
                            <w:r w:rsidR="00867EBB">
                              <w:rPr>
                                <w:rFonts w:ascii="Times New Roman" w:hAnsi="Times New Roman" w:cs="Times New Roman"/>
                              </w:rPr>
                              <w:t xml:space="preserve"> abundance</w:t>
                            </w:r>
                            <w:r w:rsidRPr="003B5534">
                              <w:rPr>
                                <w:rFonts w:ascii="Times New Roman" w:hAnsi="Times New Roman" w:cs="Times New Roman"/>
                              </w:rPr>
                              <w:t xml:space="preserve"> for </w:t>
                            </w:r>
                            <w:r w:rsidR="00867EBB">
                              <w:rPr>
                                <w:rFonts w:ascii="Times New Roman" w:hAnsi="Times New Roman" w:cs="Times New Roman"/>
                              </w:rPr>
                              <w:t>that</w:t>
                            </w:r>
                            <w:r w:rsidRPr="003B5534">
                              <w:rPr>
                                <w:rFonts w:ascii="Times New Roman" w:hAnsi="Times New Roman" w:cs="Times New Roman"/>
                              </w:rPr>
                              <w:t xml:space="preserve"> sample</w:t>
                            </w:r>
                            <w:r>
                              <w:rPr>
                                <w:rFonts w:ascii="Times New Roman" w:hAnsi="Times New Roman" w:cs="Times New Roman"/>
                              </w:rPr>
                              <w:t xml:space="preserve"> (that row)</w:t>
                            </w:r>
                            <w:r w:rsidRPr="003B5534">
                              <w:rPr>
                                <w:rFonts w:ascii="Times New Roman" w:hAnsi="Times New Roman" w:cs="Times New Roman"/>
                              </w:rPr>
                              <w:t>. The $ prevents the column identifier from changing. Copy the formula across the row and then down.</w:t>
                            </w:r>
                          </w:p>
                          <w:p w14:paraId="060793B1" w14:textId="77777777" w:rsidR="00B862F0" w:rsidRDefault="00B862F0" w:rsidP="00875A8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CC37CB" id="_x0000_s1029" type="#_x0000_t202" style="position:absolute;left:0;text-align:left;margin-left:168.8pt;margin-top:116.1pt;width:185.9pt;height:93.75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">
                <v:textbox>
                  <w:txbxContent>
                    <w:p w14:paraId="20555E18" w14:textId="7824DA64" w:rsidR="00B862F0" w:rsidRPr="003B5534" w:rsidRDefault="00B862F0" w:rsidP="00875A8D">
                      <w:pPr>
                        <w:rPr>
                          <w:rFonts w:ascii="Times New Roman" w:hAnsi="Times New Roman" w:cs="Times New Roman"/>
                        </w:rPr>
                      </w:pPr>
                      <w:r w:rsidRPr="003B5534">
                        <w:rPr>
                          <w:rFonts w:ascii="Times New Roman" w:hAnsi="Times New Roman" w:cs="Times New Roman"/>
                        </w:rPr>
                        <w:t>=(C2/$</w:t>
                      </w:r>
                      <w:r w:rsidR="00867EBB">
                        <w:rPr>
                          <w:rFonts w:ascii="Times New Roman" w:hAnsi="Times New Roman" w:cs="Times New Roman"/>
                        </w:rPr>
                        <w:t>L</w:t>
                      </w:r>
                      <w:r w:rsidRPr="003B5534">
                        <w:rPr>
                          <w:rFonts w:ascii="Times New Roman" w:hAnsi="Times New Roman" w:cs="Times New Roman"/>
                        </w:rPr>
                        <w:t>2)^2. C2 is the cell with the abundance of “</w:t>
                      </w:r>
                      <w:r w:rsidR="00867EBB">
                        <w:rPr>
                          <w:rFonts w:ascii="Times New Roman" w:hAnsi="Times New Roman" w:cs="Times New Roman"/>
                        </w:rPr>
                        <w:t>Taxon</w:t>
                      </w:r>
                      <w:r w:rsidRPr="003B5534">
                        <w:rPr>
                          <w:rFonts w:ascii="Times New Roman" w:hAnsi="Times New Roman" w:cs="Times New Roman"/>
                        </w:rPr>
                        <w:t xml:space="preserve">1” and </w:t>
                      </w:r>
                      <w:r w:rsidR="00867EBB">
                        <w:rPr>
                          <w:rFonts w:ascii="Times New Roman" w:hAnsi="Times New Roman" w:cs="Times New Roman"/>
                        </w:rPr>
                        <w:t>L</w:t>
                      </w:r>
                      <w:r w:rsidRPr="003B5534">
                        <w:rPr>
                          <w:rFonts w:ascii="Times New Roman" w:hAnsi="Times New Roman" w:cs="Times New Roman"/>
                        </w:rPr>
                        <w:t>2 is the cell with the total</w:t>
                      </w:r>
                      <w:r w:rsidR="00867EBB">
                        <w:rPr>
                          <w:rFonts w:ascii="Times New Roman" w:hAnsi="Times New Roman" w:cs="Times New Roman"/>
                        </w:rPr>
                        <w:t xml:space="preserve"> abundance</w:t>
                      </w:r>
                      <w:r w:rsidRPr="003B5534">
                        <w:rPr>
                          <w:rFonts w:ascii="Times New Roman" w:hAnsi="Times New Roman" w:cs="Times New Roman"/>
                        </w:rPr>
                        <w:t xml:space="preserve"> for </w:t>
                      </w:r>
                      <w:r w:rsidR="00867EBB">
                        <w:rPr>
                          <w:rFonts w:ascii="Times New Roman" w:hAnsi="Times New Roman" w:cs="Times New Roman"/>
                        </w:rPr>
                        <w:t>that</w:t>
                      </w:r>
                      <w:r w:rsidRPr="003B5534">
                        <w:rPr>
                          <w:rFonts w:ascii="Times New Roman" w:hAnsi="Times New Roman" w:cs="Times New Roman"/>
                        </w:rPr>
                        <w:t xml:space="preserve"> sample</w:t>
                      </w:r>
                      <w:r>
                        <w:rPr>
                          <w:rFonts w:ascii="Times New Roman" w:hAnsi="Times New Roman" w:cs="Times New Roman"/>
                        </w:rPr>
                        <w:t xml:space="preserve"> (that row)</w:t>
                      </w:r>
                      <w:r w:rsidRPr="003B5534">
                        <w:rPr>
                          <w:rFonts w:ascii="Times New Roman" w:hAnsi="Times New Roman" w:cs="Times New Roman"/>
                        </w:rPr>
                        <w:t>. The $ prevents the column identifier from changing. Copy the formula across the row and then down.</w:t>
                      </w:r>
                    </w:p>
                    <w:p w14:paraId="060793B1" w14:textId="77777777" w:rsidR="00B862F0" w:rsidRDefault="00B862F0" w:rsidP="00875A8D"/>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688960" behindDoc="0" locked="0" layoutInCell="1" allowOverlap="1" wp14:anchorId="02712CB4" wp14:editId="1B7F8B07">
                <wp:simplePos x="0" y="0"/>
                <wp:positionH relativeFrom="column">
                  <wp:posOffset>1675130</wp:posOffset>
                </wp:positionH>
                <wp:positionV relativeFrom="paragraph">
                  <wp:posOffset>1530985</wp:posOffset>
                </wp:positionV>
                <wp:extent cx="390525" cy="110490"/>
                <wp:effectExtent l="0" t="95250" r="0" b="118110"/>
                <wp:wrapNone/>
                <wp:docPr id="207" name="Right Arrow 207"/>
                <wp:cNvGraphicFramePr/>
                <a:graphic xmlns:a="http://schemas.openxmlformats.org/drawingml/2006/main">
                  <a:graphicData uri="http://schemas.microsoft.com/office/word/2010/wordprocessingShape">
                    <wps:wsp>
                      <wps:cNvSpPr/>
                      <wps:spPr>
                        <a:xfrm rot="13491776">
                          <a:off x="0" y="0"/>
                          <a:ext cx="390525" cy="1104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565620" id="Right Arrow 207" o:spid="_x0000_s1026" type="#_x0000_t13" style="position:absolute;margin-left:131.9pt;margin-top:120.55pt;width:30.75pt;height:8.7pt;rotation:-8856343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" adj="18544" fillcolor="#5b9bd5" strokecolor="#41719c" strokeweight="1pt"/>
            </w:pict>
          </mc:Fallback>
        </mc:AlternateContent>
      </w:r>
      <w:r>
        <w:rPr>
          <w:rFonts w:eastAsia="Calibri" w:cstheme="minorHAnsi"/>
          <w:noProof/>
          <w:sz w:val="24"/>
          <w:szCs w:val="24"/>
        </w:rPr>
        <w:drawing>
          <wp:inline distT="0" distB="0" distL="0" distR="0" wp14:anchorId="5E51488D" wp14:editId="783A57FD">
            <wp:extent cx="6400800" cy="240855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4"/>
                    <a:stretch>
                      <a:fillRect/>
                    </a:stretch>
                  </pic:blipFill>
                  <pic:spPr>
                    <a:xfrm>
                      <a:off x="0" y="0"/>
                      <a:ext cx="6400800" cy="2408555"/>
                    </a:xfrm>
                    <a:prstGeom prst="rect">
                      <a:avLst/>
                    </a:prstGeom>
                  </pic:spPr>
                </pic:pic>
              </a:graphicData>
            </a:graphic>
          </wp:inline>
        </w:drawing>
      </w:r>
    </w:p>
    <w:p w14:paraId="3962AA9B" w14:textId="62945280" w:rsidR="00875A8D" w:rsidRPr="00DF42BA" w:rsidRDefault="00875A8D" w:rsidP="00875A8D">
      <w:pPr>
        <w:spacing w:after="160" w:line="259" w:lineRule="auto"/>
        <w:rPr>
          <w:rFonts w:eastAsia="Calibri" w:cstheme="minorHAnsi"/>
          <w:sz w:val="24"/>
          <w:szCs w:val="24"/>
        </w:rPr>
      </w:pPr>
    </w:p>
    <w:p w14:paraId="1937C9A3" w14:textId="5CB40C83"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 xml:space="preserve">Calculate the sum of the proportions squared (=SUM in </w:t>
      </w:r>
      <w:r w:rsidR="00E860CA">
        <w:rPr>
          <w:rFonts w:eastAsia="Calibri" w:cstheme="minorHAnsi"/>
          <w:sz w:val="24"/>
          <w:szCs w:val="24"/>
        </w:rPr>
        <w:t>Google Sheets</w:t>
      </w:r>
      <w:r w:rsidRPr="00DF42BA">
        <w:rPr>
          <w:rFonts w:eastAsia="Calibri" w:cstheme="minorHAnsi"/>
          <w:sz w:val="24"/>
          <w:szCs w:val="24"/>
        </w:rPr>
        <w:t xml:space="preserve"> for each row, a different microbial community) to calculate the Simpson Index.</w:t>
      </w:r>
    </w:p>
    <w:p w14:paraId="15C021E3" w14:textId="77777777" w:rsidR="003B5534" w:rsidRPr="00DF42BA" w:rsidRDefault="003B5534" w:rsidP="003B5534">
      <w:pPr>
        <w:spacing w:after="160" w:line="259" w:lineRule="auto"/>
        <w:ind w:left="1440"/>
        <w:contextualSpacing/>
        <w:rPr>
          <w:rFonts w:eastAsia="Calibri" w:cstheme="minorHAnsi"/>
          <w:sz w:val="24"/>
          <w:szCs w:val="24"/>
        </w:rPr>
      </w:pPr>
    </w:p>
    <w:p w14:paraId="0C3F3714" w14:textId="5D170232" w:rsidR="00875A8D" w:rsidRPr="00DF42BA" w:rsidRDefault="00CF7851" w:rsidP="00875A8D">
      <w:pPr>
        <w:spacing w:after="160" w:line="259" w:lineRule="auto"/>
        <w:rPr>
          <w:rFonts w:eastAsia="Calibri" w:cstheme="minorHAnsi"/>
          <w:sz w:val="24"/>
          <w:szCs w:val="24"/>
        </w:rPr>
      </w:pPr>
      <w:r w:rsidRPr="00DF42BA">
        <w:rPr>
          <w:rFonts w:eastAsia="Calibri" w:cstheme="minorHAnsi"/>
          <w:noProof/>
          <w:sz w:val="24"/>
          <w:szCs w:val="24"/>
        </w:rPr>
        <w:lastRenderedPageBreak/>
        <mc:AlternateContent>
          <mc:Choice Requires="wps">
            <w:drawing>
              <wp:anchor distT="45720" distB="45720" distL="114300" distR="114300" simplePos="0" relativeHeight="251692032" behindDoc="0" locked="0" layoutInCell="1" allowOverlap="1" wp14:anchorId="1C85460F" wp14:editId="65696A73">
                <wp:simplePos x="0" y="0"/>
                <wp:positionH relativeFrom="column">
                  <wp:posOffset>4330700</wp:posOffset>
                </wp:positionH>
                <wp:positionV relativeFrom="paragraph">
                  <wp:posOffset>1752600</wp:posOffset>
                </wp:positionV>
                <wp:extent cx="2349500" cy="666750"/>
                <wp:effectExtent l="0" t="0" r="12700" b="1905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666750"/>
                        </a:xfrm>
                        <a:prstGeom prst="rect">
                          <a:avLst/>
                        </a:prstGeom>
                        <a:solidFill>
                          <a:srgbClr val="FFFFFF"/>
                        </a:solidFill>
                        <a:ln w="9525">
                          <a:solidFill>
                            <a:srgbClr val="000000"/>
                          </a:solidFill>
                          <a:miter lim="800000"/>
                          <a:headEnd/>
                          <a:tailEnd/>
                        </a:ln>
                      </wps:spPr>
                      <wps:txbx>
                        <w:txbxContent>
                          <w:p w14:paraId="6BB9A006" w14:textId="2AAF3F1B" w:rsidR="00B862F0" w:rsidRPr="009D738F" w:rsidRDefault="00B862F0" w:rsidP="00875A8D">
                            <w:pPr>
                              <w:rPr>
                                <w:rFonts w:ascii="Times New Roman" w:hAnsi="Times New Roman" w:cs="Times New Roman"/>
                              </w:rPr>
                            </w:pPr>
                            <w:r w:rsidRPr="009D738F">
                              <w:rPr>
                                <w:rFonts w:ascii="Times New Roman" w:hAnsi="Times New Roman" w:cs="Times New Roman"/>
                              </w:rPr>
                              <w:t>=SUM(C</w:t>
                            </w:r>
                            <w:r w:rsidR="00CF7851">
                              <w:rPr>
                                <w:rFonts w:ascii="Times New Roman" w:hAnsi="Times New Roman" w:cs="Times New Roman"/>
                              </w:rPr>
                              <w:t>13</w:t>
                            </w:r>
                            <w:r w:rsidRPr="009D738F">
                              <w:rPr>
                                <w:rFonts w:ascii="Times New Roman" w:hAnsi="Times New Roman" w:cs="Times New Roman"/>
                              </w:rPr>
                              <w:t>:</w:t>
                            </w:r>
                            <w:r w:rsidR="00CF7851">
                              <w:rPr>
                                <w:rFonts w:ascii="Times New Roman" w:hAnsi="Times New Roman" w:cs="Times New Roman"/>
                              </w:rPr>
                              <w:t>K13</w:t>
                            </w:r>
                            <w:r w:rsidRPr="009D738F">
                              <w:rPr>
                                <w:rFonts w:ascii="Times New Roman" w:hAnsi="Times New Roman" w:cs="Times New Roman"/>
                              </w:rPr>
                              <w:t>). C</w:t>
                            </w:r>
                            <w:r w:rsidR="00CF7851">
                              <w:rPr>
                                <w:rFonts w:ascii="Times New Roman" w:hAnsi="Times New Roman" w:cs="Times New Roman"/>
                              </w:rPr>
                              <w:t>13</w:t>
                            </w:r>
                            <w:r w:rsidRPr="009D738F">
                              <w:rPr>
                                <w:rFonts w:ascii="Times New Roman" w:hAnsi="Times New Roman" w:cs="Times New Roman"/>
                              </w:rPr>
                              <w:t xml:space="preserve"> is the first cell in the row and </w:t>
                            </w:r>
                            <w:r w:rsidR="00CF7851">
                              <w:rPr>
                                <w:rFonts w:ascii="Times New Roman" w:hAnsi="Times New Roman" w:cs="Times New Roman"/>
                              </w:rPr>
                              <w:t>K13</w:t>
                            </w:r>
                            <w:r w:rsidRPr="009D738F">
                              <w:rPr>
                                <w:rFonts w:ascii="Times New Roman" w:hAnsi="Times New Roman" w:cs="Times New Roman"/>
                              </w:rPr>
                              <w:t xml:space="preserve"> is the cell with the last proportion for </w:t>
                            </w:r>
                            <w:r w:rsidR="00CF7851">
                              <w:rPr>
                                <w:rFonts w:ascii="Times New Roman" w:hAnsi="Times New Roman" w:cs="Times New Roman"/>
                              </w:rPr>
                              <w:t>that</w:t>
                            </w:r>
                            <w:r w:rsidRPr="009D738F">
                              <w:rPr>
                                <w:rFonts w:ascii="Times New Roman" w:hAnsi="Times New Roman" w:cs="Times New Roman"/>
                              </w:rPr>
                              <w:t xml:space="preserve"> sample</w:t>
                            </w:r>
                            <w:r w:rsidR="00112A47">
                              <w:rPr>
                                <w:rFonts w:ascii="Times New Roman" w:hAnsi="Times New Roman" w:cs="Times New Roman"/>
                              </w:rPr>
                              <w:t xml:space="preserve"> (row).</w:t>
                            </w:r>
                            <w:r w:rsidRPr="009D738F">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5460F" id="_x0000_t202" coordsize="21600,21600" o:spt="202" path="m,l,21600r21600,l21600,xe">
                <v:stroke joinstyle="miter"/>
                <v:path gradientshapeok="t" o:connecttype="rect"/>
              </v:shapetype>
              <v:shape id="_x0000_s1027" type="#_x0000_t202" style="position:absolute;margin-left:341pt;margin-top:138pt;width:185pt;height: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">
                <v:textbox>
                  <w:txbxContent>
                    <w:p w14:paraId="6BB9A006" w14:textId="2AAF3F1B" w:rsidR="00B862F0" w:rsidRPr="009D738F" w:rsidRDefault="00B862F0" w:rsidP="00875A8D">
                      <w:pPr>
                        <w:rPr>
                          <w:rFonts w:ascii="Times New Roman" w:hAnsi="Times New Roman" w:cs="Times New Roman"/>
                        </w:rPr>
                      </w:pPr>
                      <w:r w:rsidRPr="009D738F">
                        <w:rPr>
                          <w:rFonts w:ascii="Times New Roman" w:hAnsi="Times New Roman" w:cs="Times New Roman"/>
                        </w:rPr>
                        <w:t>=SUM(C</w:t>
                      </w:r>
                      <w:r w:rsidR="00CF7851">
                        <w:rPr>
                          <w:rFonts w:ascii="Times New Roman" w:hAnsi="Times New Roman" w:cs="Times New Roman"/>
                        </w:rPr>
                        <w:t>13</w:t>
                      </w:r>
                      <w:r w:rsidRPr="009D738F">
                        <w:rPr>
                          <w:rFonts w:ascii="Times New Roman" w:hAnsi="Times New Roman" w:cs="Times New Roman"/>
                        </w:rPr>
                        <w:t>:</w:t>
                      </w:r>
                      <w:r w:rsidR="00CF7851">
                        <w:rPr>
                          <w:rFonts w:ascii="Times New Roman" w:hAnsi="Times New Roman" w:cs="Times New Roman"/>
                        </w:rPr>
                        <w:t>K13</w:t>
                      </w:r>
                      <w:r w:rsidRPr="009D738F">
                        <w:rPr>
                          <w:rFonts w:ascii="Times New Roman" w:hAnsi="Times New Roman" w:cs="Times New Roman"/>
                        </w:rPr>
                        <w:t>). C</w:t>
                      </w:r>
                      <w:r w:rsidR="00CF7851">
                        <w:rPr>
                          <w:rFonts w:ascii="Times New Roman" w:hAnsi="Times New Roman" w:cs="Times New Roman"/>
                        </w:rPr>
                        <w:t>13</w:t>
                      </w:r>
                      <w:r w:rsidRPr="009D738F">
                        <w:rPr>
                          <w:rFonts w:ascii="Times New Roman" w:hAnsi="Times New Roman" w:cs="Times New Roman"/>
                        </w:rPr>
                        <w:t xml:space="preserve"> is the first cell in the row and </w:t>
                      </w:r>
                      <w:r w:rsidR="00CF7851">
                        <w:rPr>
                          <w:rFonts w:ascii="Times New Roman" w:hAnsi="Times New Roman" w:cs="Times New Roman"/>
                        </w:rPr>
                        <w:t>K13</w:t>
                      </w:r>
                      <w:r w:rsidRPr="009D738F">
                        <w:rPr>
                          <w:rFonts w:ascii="Times New Roman" w:hAnsi="Times New Roman" w:cs="Times New Roman"/>
                        </w:rPr>
                        <w:t xml:space="preserve"> is the cell with the last proportion for </w:t>
                      </w:r>
                      <w:r w:rsidR="00CF7851">
                        <w:rPr>
                          <w:rFonts w:ascii="Times New Roman" w:hAnsi="Times New Roman" w:cs="Times New Roman"/>
                        </w:rPr>
                        <w:t>that</w:t>
                      </w:r>
                      <w:r w:rsidRPr="009D738F">
                        <w:rPr>
                          <w:rFonts w:ascii="Times New Roman" w:hAnsi="Times New Roman" w:cs="Times New Roman"/>
                        </w:rPr>
                        <w:t xml:space="preserve"> sample</w:t>
                      </w:r>
                      <w:r w:rsidR="00112A47">
                        <w:rPr>
                          <w:rFonts w:ascii="Times New Roman" w:hAnsi="Times New Roman" w:cs="Times New Roman"/>
                        </w:rPr>
                        <w:t xml:space="preserve"> (row).</w:t>
                      </w:r>
                      <w:r w:rsidRPr="009D738F">
                        <w:rPr>
                          <w:rFonts w:ascii="Times New Roman" w:hAnsi="Times New Roman" w:cs="Times New Roman"/>
                        </w:rPr>
                        <w:t xml:space="preserve"> </w:t>
                      </w:r>
                    </w:p>
                  </w:txbxContent>
                </v:textbox>
              </v:shape>
            </w:pict>
          </mc:Fallback>
        </mc:AlternateContent>
      </w:r>
      <w:r w:rsidRPr="00DF42BA">
        <w:rPr>
          <w:rFonts w:eastAsia="Calibri" w:cstheme="minorHAnsi"/>
          <w:noProof/>
          <w:sz w:val="24"/>
          <w:szCs w:val="24"/>
        </w:rPr>
        <mc:AlternateContent>
          <mc:Choice Requires="wps">
            <w:drawing>
              <wp:anchor distT="0" distB="0" distL="114300" distR="114300" simplePos="0" relativeHeight="251691008" behindDoc="0" locked="0" layoutInCell="1" allowOverlap="1" wp14:anchorId="2F29243D" wp14:editId="056FF72A">
                <wp:simplePos x="0" y="0"/>
                <wp:positionH relativeFrom="column">
                  <wp:posOffset>5081382</wp:posOffset>
                </wp:positionH>
                <wp:positionV relativeFrom="paragraph">
                  <wp:posOffset>1464348</wp:posOffset>
                </wp:positionV>
                <wp:extent cx="390525" cy="111106"/>
                <wp:effectExtent l="0" t="95250" r="0" b="118110"/>
                <wp:wrapNone/>
                <wp:docPr id="210" name="Right Arrow 210"/>
                <wp:cNvGraphicFramePr/>
                <a:graphic xmlns:a="http://schemas.openxmlformats.org/drawingml/2006/main">
                  <a:graphicData uri="http://schemas.microsoft.com/office/word/2010/wordprocessingShape">
                    <wps:wsp>
                      <wps:cNvSpPr/>
                      <wps:spPr>
                        <a:xfrm rot="13491776">
                          <a:off x="0" y="0"/>
                          <a:ext cx="390525" cy="11110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9845CC" id="Right Arrow 210" o:spid="_x0000_s1026" type="#_x0000_t13" style="position:absolute;margin-left:400.1pt;margin-top:115.3pt;width:30.75pt;height:8.75pt;rotation:-8856343fd;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" adj="18527" fillcolor="#5b9bd5" strokecolor="#41719c" strokeweight="1pt"/>
            </w:pict>
          </mc:Fallback>
        </mc:AlternateContent>
      </w:r>
      <w:r w:rsidR="00BA4692">
        <w:rPr>
          <w:rFonts w:eastAsia="Calibri" w:cstheme="minorHAnsi"/>
          <w:noProof/>
          <w:sz w:val="24"/>
          <w:szCs w:val="24"/>
        </w:rPr>
        <w:drawing>
          <wp:inline distT="0" distB="0" distL="0" distR="0" wp14:anchorId="55C8CA35" wp14:editId="23A64AEB">
            <wp:extent cx="6400800" cy="240855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a:stretch>
                      <a:fillRect/>
                    </a:stretch>
                  </pic:blipFill>
                  <pic:spPr>
                    <a:xfrm>
                      <a:off x="0" y="0"/>
                      <a:ext cx="6400800" cy="2408555"/>
                    </a:xfrm>
                    <a:prstGeom prst="rect">
                      <a:avLst/>
                    </a:prstGeom>
                  </pic:spPr>
                </pic:pic>
              </a:graphicData>
            </a:graphic>
          </wp:inline>
        </w:drawing>
      </w:r>
    </w:p>
    <w:p w14:paraId="7030AAF7" w14:textId="6FBBDF07" w:rsidR="00875A8D"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Calculate the reciprocal (e.g., =1/</w:t>
      </w:r>
      <w:r w:rsidR="00CF7851">
        <w:rPr>
          <w:rFonts w:eastAsia="Calibri" w:cstheme="minorHAnsi"/>
          <w:sz w:val="24"/>
          <w:szCs w:val="24"/>
        </w:rPr>
        <w:t>L13</w:t>
      </w:r>
      <w:r w:rsidRPr="00DF42BA">
        <w:rPr>
          <w:rFonts w:eastAsia="Calibri" w:cstheme="minorHAnsi"/>
          <w:sz w:val="24"/>
          <w:szCs w:val="24"/>
        </w:rPr>
        <w:t>) and inverse Simpson (e.g., =1-</w:t>
      </w:r>
      <w:r w:rsidR="00CF7851">
        <w:rPr>
          <w:rFonts w:eastAsia="Calibri" w:cstheme="minorHAnsi"/>
          <w:sz w:val="24"/>
          <w:szCs w:val="24"/>
        </w:rPr>
        <w:t>L13</w:t>
      </w:r>
      <w:r w:rsidRPr="00DF42BA">
        <w:rPr>
          <w:rFonts w:eastAsia="Calibri" w:cstheme="minorHAnsi"/>
          <w:sz w:val="24"/>
          <w:szCs w:val="24"/>
        </w:rPr>
        <w:t xml:space="preserve">) using formulas in </w:t>
      </w:r>
      <w:r w:rsidR="00CF7851">
        <w:rPr>
          <w:rFonts w:eastAsia="Calibri" w:cstheme="minorHAnsi"/>
          <w:sz w:val="24"/>
          <w:szCs w:val="24"/>
        </w:rPr>
        <w:t>Google Sheets</w:t>
      </w:r>
      <w:r w:rsidRPr="00DF42BA">
        <w:rPr>
          <w:rFonts w:eastAsia="Calibri" w:cstheme="minorHAnsi"/>
          <w:sz w:val="24"/>
          <w:szCs w:val="24"/>
        </w:rPr>
        <w:t>.</w:t>
      </w:r>
    </w:p>
    <w:p w14:paraId="15680FE6" w14:textId="2E4EB3E1" w:rsidR="00CF7851" w:rsidRPr="00DF42BA" w:rsidRDefault="008F7EB1" w:rsidP="00875A8D">
      <w:pPr>
        <w:numPr>
          <w:ilvl w:val="1"/>
          <w:numId w:val="2"/>
        </w:numPr>
        <w:spacing w:after="160" w:line="259" w:lineRule="auto"/>
        <w:contextualSpacing/>
        <w:rPr>
          <w:rFonts w:eastAsia="Calibri" w:cstheme="minorHAnsi"/>
          <w:sz w:val="24"/>
          <w:szCs w:val="24"/>
        </w:rPr>
      </w:pPr>
      <w:r>
        <w:rPr>
          <w:rFonts w:eastAsia="Calibri" w:cstheme="minorHAnsi"/>
          <w:sz w:val="24"/>
          <w:szCs w:val="24"/>
        </w:rPr>
        <w:t>Now, calculate the average of either the reciprocal or the inverse Simpson for each of the treatment groups (comparing the two host bean species).</w:t>
      </w:r>
    </w:p>
    <w:p w14:paraId="554B0885" w14:textId="73EB2243" w:rsidR="00DB4639" w:rsidRPr="00DF42BA" w:rsidRDefault="00DB4639" w:rsidP="00DB4639">
      <w:pPr>
        <w:spacing w:after="160" w:line="259" w:lineRule="auto"/>
        <w:ind w:left="720"/>
        <w:contextualSpacing/>
        <w:rPr>
          <w:rFonts w:eastAsia="Calibri" w:cstheme="minorHAnsi"/>
          <w:sz w:val="24"/>
          <w:szCs w:val="24"/>
        </w:rPr>
      </w:pPr>
    </w:p>
    <w:p w14:paraId="161BC87C" w14:textId="5C76D15F" w:rsidR="00875A8D" w:rsidRPr="00DF42BA" w:rsidRDefault="00875A8D" w:rsidP="00875A8D">
      <w:pPr>
        <w:numPr>
          <w:ilvl w:val="0"/>
          <w:numId w:val="2"/>
        </w:numPr>
        <w:spacing w:after="160" w:line="259" w:lineRule="auto"/>
        <w:contextualSpacing/>
        <w:rPr>
          <w:rFonts w:eastAsia="Calibri" w:cstheme="minorHAnsi"/>
          <w:sz w:val="24"/>
          <w:szCs w:val="24"/>
        </w:rPr>
      </w:pPr>
      <w:r w:rsidRPr="00DF42BA">
        <w:rPr>
          <w:rFonts w:eastAsia="Calibri" w:cstheme="minorHAnsi"/>
          <w:sz w:val="24"/>
          <w:szCs w:val="24"/>
        </w:rPr>
        <w:t>Shannon-Weaver (Shannon-Weiner) Index – also incorporates species (taxon) richness and species (taxon) evenness</w:t>
      </w:r>
    </w:p>
    <w:p w14:paraId="42E6EF2D" w14:textId="77777777"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H=-</w:t>
      </w:r>
      <w:proofErr w:type="spellStart"/>
      <w:r w:rsidRPr="00DF42BA">
        <w:rPr>
          <w:rFonts w:eastAsia="Calibri" w:cstheme="minorHAnsi"/>
          <w:sz w:val="24"/>
          <w:szCs w:val="24"/>
        </w:rPr>
        <w:t>Ʃ</w:t>
      </w:r>
      <w:r w:rsidRPr="00DF42BA">
        <w:rPr>
          <w:rFonts w:eastAsia="Calibri" w:cstheme="minorHAnsi"/>
          <w:i/>
          <w:sz w:val="24"/>
          <w:szCs w:val="24"/>
        </w:rPr>
        <w:t>p</w:t>
      </w:r>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sz w:val="24"/>
          <w:szCs w:val="24"/>
        </w:rPr>
        <w:t>, where p is the proportion of individuals of each species (taxon) in a community (i.e., n/N).</w:t>
      </w:r>
    </w:p>
    <w:p w14:paraId="012C734C" w14:textId="77777777" w:rsidR="004B0501" w:rsidRPr="00DF42BA" w:rsidRDefault="004B0501" w:rsidP="004B0501">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Create a new data array below the original using the same row labels (treatment variables) and the same column labels (species).</w:t>
      </w:r>
    </w:p>
    <w:p w14:paraId="307258AE" w14:textId="4BA4E96E"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Using the grand totals for each community, calculate the proportions (</w:t>
      </w:r>
      <w:proofErr w:type="spellStart"/>
      <w:r w:rsidRPr="00DF42BA">
        <w:rPr>
          <w:rFonts w:eastAsia="Calibri" w:cstheme="minorHAnsi"/>
          <w:i/>
          <w:sz w:val="24"/>
          <w:szCs w:val="24"/>
        </w:rPr>
        <w:t>p</w:t>
      </w:r>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sz w:val="24"/>
          <w:szCs w:val="24"/>
        </w:rPr>
        <w:t xml:space="preserve">).  Using the </w:t>
      </w:r>
      <w:r w:rsidR="00352116">
        <w:rPr>
          <w:rFonts w:eastAsia="Calibri" w:cstheme="minorHAnsi"/>
          <w:sz w:val="24"/>
          <w:szCs w:val="24"/>
        </w:rPr>
        <w:t>Google Sheets (and Excel)</w:t>
      </w:r>
      <w:r w:rsidRPr="00DF42BA">
        <w:rPr>
          <w:rFonts w:eastAsia="Calibri" w:cstheme="minorHAnsi"/>
          <w:sz w:val="24"/>
          <w:szCs w:val="24"/>
        </w:rPr>
        <w:t xml:space="preserve"> trick that $ before a column or row prevents </w:t>
      </w:r>
      <w:r w:rsidR="00352116">
        <w:rPr>
          <w:rFonts w:eastAsia="Calibri" w:cstheme="minorHAnsi"/>
          <w:sz w:val="24"/>
          <w:szCs w:val="24"/>
        </w:rPr>
        <w:t>Google Sheets</w:t>
      </w:r>
      <w:r w:rsidRPr="00DF42BA">
        <w:rPr>
          <w:rFonts w:eastAsia="Calibri" w:cstheme="minorHAnsi"/>
          <w:sz w:val="24"/>
          <w:szCs w:val="24"/>
        </w:rPr>
        <w:t xml:space="preserve"> from iterating when copying a formula makes this easy.</w:t>
      </w:r>
    </w:p>
    <w:p w14:paraId="2DC0E20E" w14:textId="28D62D83" w:rsidR="00875A8D" w:rsidRPr="00DF42BA" w:rsidRDefault="00875A8D" w:rsidP="00875A8D">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 xml:space="preserve">Note that </w:t>
      </w:r>
      <w:proofErr w:type="spellStart"/>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i/>
          <w:sz w:val="24"/>
          <w:szCs w:val="24"/>
        </w:rPr>
        <w:t xml:space="preserve"> is </w:t>
      </w:r>
      <w:r w:rsidRPr="00DF42BA">
        <w:rPr>
          <w:rFonts w:eastAsia="Calibri" w:cstheme="minorHAnsi"/>
          <w:sz w:val="24"/>
          <w:szCs w:val="24"/>
        </w:rPr>
        <w:t xml:space="preserve">undefined if </w:t>
      </w:r>
      <w:r w:rsidRPr="00DF42BA">
        <w:rPr>
          <w:rFonts w:eastAsia="Calibri" w:cstheme="minorHAnsi"/>
          <w:i/>
          <w:sz w:val="24"/>
          <w:szCs w:val="24"/>
        </w:rPr>
        <w:t>p</w:t>
      </w:r>
      <w:r w:rsidRPr="00DF42BA">
        <w:rPr>
          <w:rFonts w:eastAsia="Calibri" w:cstheme="minorHAnsi"/>
          <w:sz w:val="24"/>
          <w:szCs w:val="24"/>
        </w:rPr>
        <w:t xml:space="preserve">=0, so you can use an </w:t>
      </w:r>
      <w:r w:rsidR="007B73D7" w:rsidRPr="00DF42BA">
        <w:rPr>
          <w:rFonts w:eastAsia="Calibri" w:cstheme="minorHAnsi"/>
          <w:sz w:val="24"/>
          <w:szCs w:val="24"/>
        </w:rPr>
        <w:t xml:space="preserve">“IF” </w:t>
      </w:r>
      <w:r w:rsidRPr="00DF42BA">
        <w:rPr>
          <w:rFonts w:eastAsia="Calibri" w:cstheme="minorHAnsi"/>
          <w:sz w:val="24"/>
          <w:szCs w:val="24"/>
        </w:rPr>
        <w:t xml:space="preserve">statement in </w:t>
      </w:r>
      <w:r w:rsidR="00352116">
        <w:rPr>
          <w:rFonts w:eastAsia="Calibri" w:cstheme="minorHAnsi"/>
          <w:sz w:val="24"/>
          <w:szCs w:val="24"/>
        </w:rPr>
        <w:t>Google Sheets</w:t>
      </w:r>
      <w:r w:rsidR="00B95B0B" w:rsidRPr="00DF42BA">
        <w:rPr>
          <w:rFonts w:eastAsia="Calibri" w:cstheme="minorHAnsi"/>
          <w:sz w:val="24"/>
          <w:szCs w:val="24"/>
        </w:rPr>
        <w:t>.  For example, =IF(C2&gt;</w:t>
      </w:r>
      <w:proofErr w:type="gramStart"/>
      <w:r w:rsidR="00B95B0B" w:rsidRPr="00DF42BA">
        <w:rPr>
          <w:rFonts w:eastAsia="Calibri" w:cstheme="minorHAnsi"/>
          <w:sz w:val="24"/>
          <w:szCs w:val="24"/>
        </w:rPr>
        <w:t>0,(</w:t>
      </w:r>
      <w:proofErr w:type="gramEnd"/>
      <w:r w:rsidR="00B95B0B" w:rsidRPr="00DF42BA">
        <w:rPr>
          <w:rFonts w:eastAsia="Calibri" w:cstheme="minorHAnsi"/>
          <w:sz w:val="24"/>
          <w:szCs w:val="24"/>
        </w:rPr>
        <w:t>C2/$</w:t>
      </w:r>
      <w:r w:rsidR="00112A47">
        <w:rPr>
          <w:rFonts w:eastAsia="Calibri" w:cstheme="minorHAnsi"/>
          <w:sz w:val="24"/>
          <w:szCs w:val="24"/>
        </w:rPr>
        <w:t>L</w:t>
      </w:r>
      <w:r w:rsidR="00B95B0B" w:rsidRPr="00DF42BA">
        <w:rPr>
          <w:rFonts w:eastAsia="Calibri" w:cstheme="minorHAnsi"/>
          <w:sz w:val="24"/>
          <w:szCs w:val="24"/>
        </w:rPr>
        <w:t>2)*LN((C2/$</w:t>
      </w:r>
      <w:r w:rsidR="00112A47">
        <w:rPr>
          <w:rFonts w:eastAsia="Calibri" w:cstheme="minorHAnsi"/>
          <w:sz w:val="24"/>
          <w:szCs w:val="24"/>
        </w:rPr>
        <w:t>L</w:t>
      </w:r>
      <w:r w:rsidRPr="00DF42BA">
        <w:rPr>
          <w:rFonts w:eastAsia="Calibri" w:cstheme="minorHAnsi"/>
          <w:sz w:val="24"/>
          <w:szCs w:val="24"/>
        </w:rPr>
        <w:t>2)),"")</w:t>
      </w:r>
    </w:p>
    <w:p w14:paraId="4EB9EFBB" w14:textId="671883DF" w:rsidR="00D55945" w:rsidRPr="00DF42BA" w:rsidRDefault="00380775" w:rsidP="00D55945">
      <w:pPr>
        <w:spacing w:after="160" w:line="259" w:lineRule="auto"/>
        <w:contextualSpacing/>
        <w:rPr>
          <w:rFonts w:eastAsia="Calibri" w:cstheme="minorHAnsi"/>
          <w:sz w:val="24"/>
          <w:szCs w:val="24"/>
        </w:rPr>
      </w:pPr>
      <w:r w:rsidRPr="00DF42BA">
        <w:rPr>
          <w:rFonts w:eastAsia="Calibri" w:cstheme="minorHAnsi"/>
          <w:noProof/>
          <w:sz w:val="24"/>
          <w:szCs w:val="24"/>
        </w:rPr>
        <w:lastRenderedPageBreak/>
        <mc:AlternateContent>
          <mc:Choice Requires="wps">
            <w:drawing>
              <wp:anchor distT="0" distB="0" distL="114300" distR="114300" simplePos="0" relativeHeight="251774976" behindDoc="0" locked="0" layoutInCell="1" allowOverlap="1" wp14:anchorId="0B25F076" wp14:editId="29C23ACB">
                <wp:simplePos x="0" y="0"/>
                <wp:positionH relativeFrom="column">
                  <wp:posOffset>2259330</wp:posOffset>
                </wp:positionH>
                <wp:positionV relativeFrom="paragraph">
                  <wp:posOffset>1669415</wp:posOffset>
                </wp:positionV>
                <wp:extent cx="390525" cy="110490"/>
                <wp:effectExtent l="0" t="95250" r="0" b="118110"/>
                <wp:wrapNone/>
                <wp:docPr id="271" name="Right Arrow 271"/>
                <wp:cNvGraphicFramePr/>
                <a:graphic xmlns:a="http://schemas.openxmlformats.org/drawingml/2006/main">
                  <a:graphicData uri="http://schemas.microsoft.com/office/word/2010/wordprocessingShape">
                    <wps:wsp>
                      <wps:cNvSpPr/>
                      <wps:spPr>
                        <a:xfrm rot="13491776">
                          <a:off x="0" y="0"/>
                          <a:ext cx="390525" cy="11049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07E9A" id="Right Arrow 271" o:spid="_x0000_s1026" type="#_x0000_t13" style="position:absolute;margin-left:177.9pt;margin-top:131.45pt;width:30.75pt;height:8.7pt;rotation:-8856343fd;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" adj="18544" fillcolor="#5b9bd5" strokecolor="#41719c" strokeweight="1pt"/>
            </w:pict>
          </mc:Fallback>
        </mc:AlternateContent>
      </w:r>
      <w:r w:rsidRPr="00DF42BA">
        <w:rPr>
          <w:rFonts w:eastAsia="Calibri" w:cstheme="minorHAnsi"/>
          <w:noProof/>
          <w:sz w:val="24"/>
          <w:szCs w:val="24"/>
        </w:rPr>
        <mc:AlternateContent>
          <mc:Choice Requires="wps">
            <w:drawing>
              <wp:anchor distT="45720" distB="45720" distL="114300" distR="114300" simplePos="0" relativeHeight="251777024" behindDoc="0" locked="0" layoutInCell="1" allowOverlap="1" wp14:anchorId="49D6AE7E" wp14:editId="49C28667">
                <wp:simplePos x="0" y="0"/>
                <wp:positionH relativeFrom="column">
                  <wp:posOffset>2705436</wp:posOffset>
                </wp:positionH>
                <wp:positionV relativeFrom="paragraph">
                  <wp:posOffset>1755252</wp:posOffset>
                </wp:positionV>
                <wp:extent cx="2360930" cy="1390650"/>
                <wp:effectExtent l="0" t="0" r="11430" b="1905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90650"/>
                        </a:xfrm>
                        <a:prstGeom prst="rect">
                          <a:avLst/>
                        </a:prstGeom>
                        <a:solidFill>
                          <a:srgbClr val="FFFFFF"/>
                        </a:solidFill>
                        <a:ln w="9525">
                          <a:solidFill>
                            <a:srgbClr val="000000"/>
                          </a:solidFill>
                          <a:miter lim="800000"/>
                          <a:headEnd/>
                          <a:tailEnd/>
                        </a:ln>
                      </wps:spPr>
                      <wps:txbx>
                        <w:txbxContent>
                          <w:p w14:paraId="679E2392" w14:textId="03EC03B3" w:rsidR="00B862F0" w:rsidRPr="003B5534" w:rsidRDefault="00B862F0" w:rsidP="00B95B0B">
                            <w:pPr>
                              <w:rPr>
                                <w:rFonts w:ascii="Times New Roman" w:hAnsi="Times New Roman" w:cs="Times New Roman"/>
                              </w:rPr>
                            </w:pPr>
                            <w:r>
                              <w:rPr>
                                <w:rFonts w:ascii="Times New Roman" w:eastAsia="Calibri" w:hAnsi="Times New Roman" w:cs="Times New Roman"/>
                                <w:sz w:val="20"/>
                              </w:rPr>
                              <w:t>=IF(C2&gt;0,(C2/$</w:t>
                            </w:r>
                            <w:r w:rsidR="00380775">
                              <w:rPr>
                                <w:rFonts w:ascii="Times New Roman" w:eastAsia="Calibri" w:hAnsi="Times New Roman" w:cs="Times New Roman"/>
                                <w:sz w:val="20"/>
                              </w:rPr>
                              <w:t>L</w:t>
                            </w:r>
                            <w:r>
                              <w:rPr>
                                <w:rFonts w:ascii="Times New Roman" w:eastAsia="Calibri" w:hAnsi="Times New Roman" w:cs="Times New Roman"/>
                                <w:sz w:val="20"/>
                              </w:rPr>
                              <w:t>2)*LN((C2/$</w:t>
                            </w:r>
                            <w:r w:rsidR="00380775">
                              <w:rPr>
                                <w:rFonts w:ascii="Times New Roman" w:eastAsia="Calibri" w:hAnsi="Times New Roman" w:cs="Times New Roman"/>
                                <w:sz w:val="20"/>
                              </w:rPr>
                              <w:t>L</w:t>
                            </w:r>
                            <w:r w:rsidRPr="00875A8D">
                              <w:rPr>
                                <w:rFonts w:ascii="Times New Roman" w:eastAsia="Calibri" w:hAnsi="Times New Roman" w:cs="Times New Roman"/>
                                <w:sz w:val="20"/>
                              </w:rPr>
                              <w:t>2)),"")</w:t>
                            </w:r>
                            <w:r w:rsidRPr="003B5534">
                              <w:rPr>
                                <w:rFonts w:ascii="Times New Roman" w:hAnsi="Times New Roman" w:cs="Times New Roman"/>
                              </w:rPr>
                              <w:t>. C2 is the cell with the abundance of “</w:t>
                            </w:r>
                            <w:r w:rsidR="00380775">
                              <w:rPr>
                                <w:rFonts w:ascii="Times New Roman" w:hAnsi="Times New Roman" w:cs="Times New Roman"/>
                              </w:rPr>
                              <w:t>Taxon</w:t>
                            </w:r>
                            <w:r w:rsidRPr="003B5534">
                              <w:rPr>
                                <w:rFonts w:ascii="Times New Roman" w:hAnsi="Times New Roman" w:cs="Times New Roman"/>
                              </w:rPr>
                              <w:t xml:space="preserve">1” and </w:t>
                            </w:r>
                            <w:r w:rsidR="00380775">
                              <w:rPr>
                                <w:rFonts w:ascii="Times New Roman" w:hAnsi="Times New Roman" w:cs="Times New Roman"/>
                              </w:rPr>
                              <w:t>L</w:t>
                            </w:r>
                            <w:r w:rsidRPr="003B5534">
                              <w:rPr>
                                <w:rFonts w:ascii="Times New Roman" w:hAnsi="Times New Roman" w:cs="Times New Roman"/>
                              </w:rPr>
                              <w:t>2 is the cell with the total</w:t>
                            </w:r>
                            <w:r w:rsidR="00380775">
                              <w:rPr>
                                <w:rFonts w:ascii="Times New Roman" w:hAnsi="Times New Roman" w:cs="Times New Roman"/>
                              </w:rPr>
                              <w:t xml:space="preserve"> abundance</w:t>
                            </w:r>
                            <w:r w:rsidRPr="003B5534">
                              <w:rPr>
                                <w:rFonts w:ascii="Times New Roman" w:hAnsi="Times New Roman" w:cs="Times New Roman"/>
                              </w:rPr>
                              <w:t xml:space="preserve"> for a sample. The $ prevents the column identifier from changing. Copy the formula across the row and then down.</w:t>
                            </w:r>
                          </w:p>
                          <w:p w14:paraId="38C77447" w14:textId="77777777" w:rsidR="00B862F0" w:rsidRDefault="00B862F0" w:rsidP="00B95B0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D6AE7E" id="_x0000_s1031" type="#_x0000_t202" style="position:absolute;margin-left:213.05pt;margin-top:138.2pt;width:185.9pt;height:109.5pt;z-index:251777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">
                <v:textbox>
                  <w:txbxContent>
                    <w:p w14:paraId="679E2392" w14:textId="03EC03B3" w:rsidR="00B862F0" w:rsidRPr="003B5534" w:rsidRDefault="00B862F0" w:rsidP="00B95B0B">
                      <w:pPr>
                        <w:rPr>
                          <w:rFonts w:ascii="Times New Roman" w:hAnsi="Times New Roman" w:cs="Times New Roman"/>
                        </w:rPr>
                      </w:pPr>
                      <w:r>
                        <w:rPr>
                          <w:rFonts w:ascii="Times New Roman" w:eastAsia="Calibri" w:hAnsi="Times New Roman" w:cs="Times New Roman"/>
                          <w:sz w:val="20"/>
                        </w:rPr>
                        <w:t>=IF(C2&gt;0,(C2/$</w:t>
                      </w:r>
                      <w:r w:rsidR="00380775">
                        <w:rPr>
                          <w:rFonts w:ascii="Times New Roman" w:eastAsia="Calibri" w:hAnsi="Times New Roman" w:cs="Times New Roman"/>
                          <w:sz w:val="20"/>
                        </w:rPr>
                        <w:t>L</w:t>
                      </w:r>
                      <w:r>
                        <w:rPr>
                          <w:rFonts w:ascii="Times New Roman" w:eastAsia="Calibri" w:hAnsi="Times New Roman" w:cs="Times New Roman"/>
                          <w:sz w:val="20"/>
                        </w:rPr>
                        <w:t>2)*LN((C2/$</w:t>
                      </w:r>
                      <w:r w:rsidR="00380775">
                        <w:rPr>
                          <w:rFonts w:ascii="Times New Roman" w:eastAsia="Calibri" w:hAnsi="Times New Roman" w:cs="Times New Roman"/>
                          <w:sz w:val="20"/>
                        </w:rPr>
                        <w:t>L</w:t>
                      </w:r>
                      <w:r w:rsidRPr="00875A8D">
                        <w:rPr>
                          <w:rFonts w:ascii="Times New Roman" w:eastAsia="Calibri" w:hAnsi="Times New Roman" w:cs="Times New Roman"/>
                          <w:sz w:val="20"/>
                        </w:rPr>
                        <w:t>2)),"")</w:t>
                      </w:r>
                      <w:r w:rsidRPr="003B5534">
                        <w:rPr>
                          <w:rFonts w:ascii="Times New Roman" w:hAnsi="Times New Roman" w:cs="Times New Roman"/>
                        </w:rPr>
                        <w:t>. C2 is the cell with the abundance of “</w:t>
                      </w:r>
                      <w:r w:rsidR="00380775">
                        <w:rPr>
                          <w:rFonts w:ascii="Times New Roman" w:hAnsi="Times New Roman" w:cs="Times New Roman"/>
                        </w:rPr>
                        <w:t>Taxon</w:t>
                      </w:r>
                      <w:r w:rsidRPr="003B5534">
                        <w:rPr>
                          <w:rFonts w:ascii="Times New Roman" w:hAnsi="Times New Roman" w:cs="Times New Roman"/>
                        </w:rPr>
                        <w:t xml:space="preserve">1” and </w:t>
                      </w:r>
                      <w:r w:rsidR="00380775">
                        <w:rPr>
                          <w:rFonts w:ascii="Times New Roman" w:hAnsi="Times New Roman" w:cs="Times New Roman"/>
                        </w:rPr>
                        <w:t>L</w:t>
                      </w:r>
                      <w:r w:rsidRPr="003B5534">
                        <w:rPr>
                          <w:rFonts w:ascii="Times New Roman" w:hAnsi="Times New Roman" w:cs="Times New Roman"/>
                        </w:rPr>
                        <w:t>2 is the cell with the total</w:t>
                      </w:r>
                      <w:r w:rsidR="00380775">
                        <w:rPr>
                          <w:rFonts w:ascii="Times New Roman" w:hAnsi="Times New Roman" w:cs="Times New Roman"/>
                        </w:rPr>
                        <w:t xml:space="preserve"> abundance</w:t>
                      </w:r>
                      <w:r w:rsidRPr="003B5534">
                        <w:rPr>
                          <w:rFonts w:ascii="Times New Roman" w:hAnsi="Times New Roman" w:cs="Times New Roman"/>
                        </w:rPr>
                        <w:t xml:space="preserve"> for a sample. The $ prevents the column identifier from changing. Copy the formula across the row and then down.</w:t>
                      </w:r>
                    </w:p>
                    <w:p w14:paraId="38C77447" w14:textId="77777777" w:rsidR="00B862F0" w:rsidRDefault="00B862F0" w:rsidP="00B95B0B"/>
                  </w:txbxContent>
                </v:textbox>
              </v:shape>
            </w:pict>
          </mc:Fallback>
        </mc:AlternateContent>
      </w:r>
      <w:r>
        <w:rPr>
          <w:rFonts w:eastAsia="Calibri" w:cstheme="minorHAnsi"/>
          <w:noProof/>
          <w:sz w:val="24"/>
          <w:szCs w:val="24"/>
        </w:rPr>
        <w:drawing>
          <wp:inline distT="0" distB="0" distL="0" distR="0" wp14:anchorId="58CB821E" wp14:editId="54386E73">
            <wp:extent cx="6400800" cy="2835275"/>
            <wp:effectExtent l="0" t="0" r="0" b="0"/>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a:blip r:embed="rId16"/>
                    <a:stretch>
                      <a:fillRect/>
                    </a:stretch>
                  </pic:blipFill>
                  <pic:spPr>
                    <a:xfrm>
                      <a:off x="0" y="0"/>
                      <a:ext cx="6400800" cy="2835275"/>
                    </a:xfrm>
                    <a:prstGeom prst="rect">
                      <a:avLst/>
                    </a:prstGeom>
                  </pic:spPr>
                </pic:pic>
              </a:graphicData>
            </a:graphic>
          </wp:inline>
        </w:drawing>
      </w:r>
    </w:p>
    <w:p w14:paraId="351EC4AA" w14:textId="0DEFFC3F" w:rsidR="00D55945" w:rsidRPr="00DF42BA" w:rsidRDefault="00D55945" w:rsidP="00D55945">
      <w:pPr>
        <w:spacing w:after="160" w:line="259" w:lineRule="auto"/>
        <w:contextualSpacing/>
        <w:rPr>
          <w:rFonts w:eastAsia="Calibri" w:cstheme="minorHAnsi"/>
          <w:sz w:val="24"/>
          <w:szCs w:val="24"/>
        </w:rPr>
      </w:pPr>
    </w:p>
    <w:p w14:paraId="6C13F050" w14:textId="77777777" w:rsidR="00B95B0B" w:rsidRPr="00DF42BA" w:rsidRDefault="00B95B0B" w:rsidP="00B95B0B">
      <w:pPr>
        <w:spacing w:after="160" w:line="259" w:lineRule="auto"/>
        <w:ind w:left="1440"/>
        <w:contextualSpacing/>
        <w:rPr>
          <w:rFonts w:eastAsia="Calibri" w:cstheme="minorHAnsi"/>
          <w:sz w:val="24"/>
          <w:szCs w:val="24"/>
        </w:rPr>
      </w:pPr>
    </w:p>
    <w:p w14:paraId="42A4B340" w14:textId="11CBBD65" w:rsidR="00F42686" w:rsidRDefault="00B95B0B" w:rsidP="00F42686">
      <w:pPr>
        <w:numPr>
          <w:ilvl w:val="1"/>
          <w:numId w:val="2"/>
        </w:numPr>
        <w:spacing w:after="160" w:line="259" w:lineRule="auto"/>
        <w:contextualSpacing/>
        <w:rPr>
          <w:rFonts w:eastAsia="Calibri" w:cstheme="minorHAnsi"/>
          <w:sz w:val="24"/>
          <w:szCs w:val="24"/>
        </w:rPr>
      </w:pPr>
      <w:r w:rsidRPr="00DF42BA">
        <w:rPr>
          <w:rFonts w:eastAsia="Calibri" w:cstheme="minorHAnsi"/>
          <w:sz w:val="24"/>
          <w:szCs w:val="24"/>
        </w:rPr>
        <w:t>Calculate the negative sum of the proportions (</w:t>
      </w:r>
      <w:proofErr w:type="spellStart"/>
      <w:r w:rsidRPr="00DF42BA">
        <w:rPr>
          <w:rFonts w:eastAsia="Calibri" w:cstheme="minorHAnsi"/>
          <w:i/>
          <w:sz w:val="24"/>
          <w:szCs w:val="24"/>
        </w:rPr>
        <w:t>p</w:t>
      </w:r>
      <w:r w:rsidRPr="00DF42BA">
        <w:rPr>
          <w:rFonts w:eastAsia="Calibri" w:cstheme="minorHAnsi"/>
          <w:sz w:val="24"/>
          <w:szCs w:val="24"/>
        </w:rPr>
        <w:t>ln</w:t>
      </w:r>
      <w:r w:rsidRPr="00DF42BA">
        <w:rPr>
          <w:rFonts w:eastAsia="Calibri" w:cstheme="minorHAnsi"/>
          <w:i/>
          <w:sz w:val="24"/>
          <w:szCs w:val="24"/>
        </w:rPr>
        <w:t>p</w:t>
      </w:r>
      <w:proofErr w:type="spellEnd"/>
      <w:r w:rsidRPr="00DF42BA">
        <w:rPr>
          <w:rFonts w:eastAsia="Calibri" w:cstheme="minorHAnsi"/>
          <w:sz w:val="24"/>
          <w:szCs w:val="24"/>
        </w:rPr>
        <w:t xml:space="preserve">) (=-SUM in </w:t>
      </w:r>
      <w:r w:rsidR="006C469A">
        <w:rPr>
          <w:rFonts w:eastAsia="Calibri" w:cstheme="minorHAnsi"/>
          <w:sz w:val="24"/>
          <w:szCs w:val="24"/>
        </w:rPr>
        <w:t>Google Sheets</w:t>
      </w:r>
      <w:r w:rsidRPr="00DF42BA">
        <w:rPr>
          <w:rFonts w:eastAsia="Calibri" w:cstheme="minorHAnsi"/>
          <w:sz w:val="24"/>
          <w:szCs w:val="24"/>
        </w:rPr>
        <w:t xml:space="preserve"> for each row, a different microbial community) to calculate the Shannon-Weaver Index.</w:t>
      </w:r>
    </w:p>
    <w:p w14:paraId="4B9B081F" w14:textId="31852B3A" w:rsidR="00F42686" w:rsidRDefault="00F42686" w:rsidP="00F42686">
      <w:pPr>
        <w:spacing w:after="160" w:line="259" w:lineRule="auto"/>
        <w:ind w:left="90"/>
        <w:contextualSpacing/>
        <w:rPr>
          <w:rFonts w:eastAsia="Calibri" w:cstheme="minorHAnsi"/>
          <w:sz w:val="24"/>
          <w:szCs w:val="24"/>
        </w:rPr>
      </w:pPr>
      <w:r w:rsidRPr="00DF42BA">
        <w:rPr>
          <w:rFonts w:eastAsia="Calibri" w:cstheme="minorHAnsi"/>
          <w:noProof/>
          <w:sz w:val="24"/>
          <w:szCs w:val="24"/>
        </w:rPr>
        <mc:AlternateContent>
          <mc:Choice Requires="wps">
            <w:drawing>
              <wp:anchor distT="0" distB="0" distL="114300" distR="114300" simplePos="0" relativeHeight="251779072" behindDoc="0" locked="0" layoutInCell="1" allowOverlap="1" wp14:anchorId="64B64074" wp14:editId="4C8CBB28">
                <wp:simplePos x="0" y="0"/>
                <wp:positionH relativeFrom="column">
                  <wp:posOffset>4538989</wp:posOffset>
                </wp:positionH>
                <wp:positionV relativeFrom="paragraph">
                  <wp:posOffset>1778767</wp:posOffset>
                </wp:positionV>
                <wp:extent cx="660351" cy="185705"/>
                <wp:effectExtent l="0" t="152400" r="0" b="170180"/>
                <wp:wrapNone/>
                <wp:docPr id="280" name="Right Arrow 280"/>
                <wp:cNvGraphicFramePr/>
                <a:graphic xmlns:a="http://schemas.openxmlformats.org/drawingml/2006/main">
                  <a:graphicData uri="http://schemas.microsoft.com/office/word/2010/wordprocessingShape">
                    <wps:wsp>
                      <wps:cNvSpPr/>
                      <wps:spPr>
                        <a:xfrm rot="19156204">
                          <a:off x="0" y="0"/>
                          <a:ext cx="660351" cy="1857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D3884" id="Right Arrow 280" o:spid="_x0000_s1026" type="#_x0000_t13" style="position:absolute;margin-left:357.4pt;margin-top:140.05pt;width:52pt;height:14.6pt;rotation:-2669277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" adj="18563" fillcolor="#5b9bd5" strokecolor="#41719c" strokeweight="1pt"/>
            </w:pict>
          </mc:Fallback>
        </mc:AlternateContent>
      </w:r>
      <w:r w:rsidRPr="00DF42BA">
        <w:rPr>
          <w:rFonts w:eastAsia="Calibri" w:cstheme="minorHAnsi"/>
          <w:noProof/>
          <w:sz w:val="24"/>
          <w:szCs w:val="24"/>
        </w:rPr>
        <mc:AlternateContent>
          <mc:Choice Requires="wps">
            <w:drawing>
              <wp:anchor distT="45720" distB="45720" distL="114300" distR="114300" simplePos="0" relativeHeight="251781120" behindDoc="0" locked="0" layoutInCell="1" allowOverlap="1" wp14:anchorId="103FC8CC" wp14:editId="068BC0DA">
                <wp:simplePos x="0" y="0"/>
                <wp:positionH relativeFrom="column">
                  <wp:posOffset>1934094</wp:posOffset>
                </wp:positionH>
                <wp:positionV relativeFrom="paragraph">
                  <wp:posOffset>2114438</wp:posOffset>
                </wp:positionV>
                <wp:extent cx="2360930" cy="666750"/>
                <wp:effectExtent l="0" t="0" r="11430" b="1905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solidFill>
                            <a:srgbClr val="000000"/>
                          </a:solidFill>
                          <a:miter lim="800000"/>
                          <a:headEnd/>
                          <a:tailEnd/>
                        </a:ln>
                      </wps:spPr>
                      <wps:txbx>
                        <w:txbxContent>
                          <w:p w14:paraId="7D4FF8FF" w14:textId="32B27073" w:rsidR="00B862F0" w:rsidRPr="009D738F" w:rsidRDefault="00B862F0" w:rsidP="00B95B0B">
                            <w:pPr>
                              <w:rPr>
                                <w:rFonts w:ascii="Times New Roman" w:hAnsi="Times New Roman" w:cs="Times New Roman"/>
                              </w:rPr>
                            </w:pPr>
                            <w:r w:rsidRPr="009D738F">
                              <w:rPr>
                                <w:rFonts w:ascii="Times New Roman" w:hAnsi="Times New Roman" w:cs="Times New Roman"/>
                              </w:rPr>
                              <w:t>=</w:t>
                            </w:r>
                            <w:r>
                              <w:rPr>
                                <w:rFonts w:ascii="Times New Roman" w:hAnsi="Times New Roman" w:cs="Times New Roman"/>
                              </w:rPr>
                              <w:t xml:space="preserve"> -</w:t>
                            </w:r>
                            <w:r w:rsidRPr="009D738F">
                              <w:rPr>
                                <w:rFonts w:ascii="Times New Roman" w:hAnsi="Times New Roman" w:cs="Times New Roman"/>
                              </w:rPr>
                              <w:t>SUM(C</w:t>
                            </w:r>
                            <w:r w:rsidR="00F42686">
                              <w:rPr>
                                <w:rFonts w:ascii="Times New Roman" w:hAnsi="Times New Roman" w:cs="Times New Roman"/>
                              </w:rPr>
                              <w:t>24</w:t>
                            </w:r>
                            <w:r w:rsidRPr="009D738F">
                              <w:rPr>
                                <w:rFonts w:ascii="Times New Roman" w:hAnsi="Times New Roman" w:cs="Times New Roman"/>
                              </w:rPr>
                              <w:t>:</w:t>
                            </w:r>
                            <w:r w:rsidR="00F42686">
                              <w:rPr>
                                <w:rFonts w:ascii="Times New Roman" w:hAnsi="Times New Roman" w:cs="Times New Roman"/>
                              </w:rPr>
                              <w:t>K24</w:t>
                            </w:r>
                            <w:r w:rsidRPr="009D738F">
                              <w:rPr>
                                <w:rFonts w:ascii="Times New Roman" w:hAnsi="Times New Roman" w:cs="Times New Roman"/>
                              </w:rPr>
                              <w:t>). C</w:t>
                            </w:r>
                            <w:r w:rsidR="00F42686">
                              <w:rPr>
                                <w:rFonts w:ascii="Times New Roman" w:hAnsi="Times New Roman" w:cs="Times New Roman"/>
                              </w:rPr>
                              <w:t>24</w:t>
                            </w:r>
                            <w:r w:rsidRPr="009D738F">
                              <w:rPr>
                                <w:rFonts w:ascii="Times New Roman" w:hAnsi="Times New Roman" w:cs="Times New Roman"/>
                              </w:rPr>
                              <w:t xml:space="preserve"> is the first cell in the row and </w:t>
                            </w:r>
                            <w:r w:rsidR="00F42686">
                              <w:rPr>
                                <w:rFonts w:ascii="Times New Roman" w:hAnsi="Times New Roman" w:cs="Times New Roman"/>
                              </w:rPr>
                              <w:t>K24</w:t>
                            </w:r>
                            <w:r w:rsidRPr="009D738F">
                              <w:rPr>
                                <w:rFonts w:ascii="Times New Roman" w:hAnsi="Times New Roman" w:cs="Times New Roman"/>
                              </w:rPr>
                              <w:t xml:space="preserve"> is the cell with the last proportion for </w:t>
                            </w:r>
                            <w:r w:rsidR="00F42686">
                              <w:rPr>
                                <w:rFonts w:ascii="Times New Roman" w:hAnsi="Times New Roman" w:cs="Times New Roman"/>
                              </w:rPr>
                              <w:t>that</w:t>
                            </w:r>
                            <w:r w:rsidRPr="009D738F">
                              <w:rPr>
                                <w:rFonts w:ascii="Times New Roman" w:hAnsi="Times New Roman" w:cs="Times New Roman"/>
                              </w:rPr>
                              <w:t xml:space="preserve"> sample.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3FC8CC" id="_x0000_s1032" type="#_x0000_t202" style="position:absolute;left:0;text-align:left;margin-left:152.3pt;margin-top:166.5pt;width:185.9pt;height:52.5pt;z-index:251781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">
                <v:textbox>
                  <w:txbxContent>
                    <w:p w14:paraId="7D4FF8FF" w14:textId="32B27073" w:rsidR="00B862F0" w:rsidRPr="009D738F" w:rsidRDefault="00B862F0" w:rsidP="00B95B0B">
                      <w:pPr>
                        <w:rPr>
                          <w:rFonts w:ascii="Times New Roman" w:hAnsi="Times New Roman" w:cs="Times New Roman"/>
                        </w:rPr>
                      </w:pPr>
                      <w:r w:rsidRPr="009D738F">
                        <w:rPr>
                          <w:rFonts w:ascii="Times New Roman" w:hAnsi="Times New Roman" w:cs="Times New Roman"/>
                        </w:rPr>
                        <w:t>=</w:t>
                      </w:r>
                      <w:r>
                        <w:rPr>
                          <w:rFonts w:ascii="Times New Roman" w:hAnsi="Times New Roman" w:cs="Times New Roman"/>
                        </w:rPr>
                        <w:t xml:space="preserve"> -</w:t>
                      </w:r>
                      <w:r w:rsidRPr="009D738F">
                        <w:rPr>
                          <w:rFonts w:ascii="Times New Roman" w:hAnsi="Times New Roman" w:cs="Times New Roman"/>
                        </w:rPr>
                        <w:t>SUM(C</w:t>
                      </w:r>
                      <w:r w:rsidR="00F42686">
                        <w:rPr>
                          <w:rFonts w:ascii="Times New Roman" w:hAnsi="Times New Roman" w:cs="Times New Roman"/>
                        </w:rPr>
                        <w:t>24</w:t>
                      </w:r>
                      <w:r w:rsidRPr="009D738F">
                        <w:rPr>
                          <w:rFonts w:ascii="Times New Roman" w:hAnsi="Times New Roman" w:cs="Times New Roman"/>
                        </w:rPr>
                        <w:t>:</w:t>
                      </w:r>
                      <w:r w:rsidR="00F42686">
                        <w:rPr>
                          <w:rFonts w:ascii="Times New Roman" w:hAnsi="Times New Roman" w:cs="Times New Roman"/>
                        </w:rPr>
                        <w:t>K24</w:t>
                      </w:r>
                      <w:r w:rsidRPr="009D738F">
                        <w:rPr>
                          <w:rFonts w:ascii="Times New Roman" w:hAnsi="Times New Roman" w:cs="Times New Roman"/>
                        </w:rPr>
                        <w:t>). C</w:t>
                      </w:r>
                      <w:r w:rsidR="00F42686">
                        <w:rPr>
                          <w:rFonts w:ascii="Times New Roman" w:hAnsi="Times New Roman" w:cs="Times New Roman"/>
                        </w:rPr>
                        <w:t>24</w:t>
                      </w:r>
                      <w:r w:rsidRPr="009D738F">
                        <w:rPr>
                          <w:rFonts w:ascii="Times New Roman" w:hAnsi="Times New Roman" w:cs="Times New Roman"/>
                        </w:rPr>
                        <w:t xml:space="preserve"> is the first cell in the row and </w:t>
                      </w:r>
                      <w:r w:rsidR="00F42686">
                        <w:rPr>
                          <w:rFonts w:ascii="Times New Roman" w:hAnsi="Times New Roman" w:cs="Times New Roman"/>
                        </w:rPr>
                        <w:t>K24</w:t>
                      </w:r>
                      <w:r w:rsidRPr="009D738F">
                        <w:rPr>
                          <w:rFonts w:ascii="Times New Roman" w:hAnsi="Times New Roman" w:cs="Times New Roman"/>
                        </w:rPr>
                        <w:t xml:space="preserve"> is the cell with the last proportion for </w:t>
                      </w:r>
                      <w:r w:rsidR="00F42686">
                        <w:rPr>
                          <w:rFonts w:ascii="Times New Roman" w:hAnsi="Times New Roman" w:cs="Times New Roman"/>
                        </w:rPr>
                        <w:t>that</w:t>
                      </w:r>
                      <w:r w:rsidRPr="009D738F">
                        <w:rPr>
                          <w:rFonts w:ascii="Times New Roman" w:hAnsi="Times New Roman" w:cs="Times New Roman"/>
                        </w:rPr>
                        <w:t xml:space="preserve"> sample. </w:t>
                      </w:r>
                    </w:p>
                  </w:txbxContent>
                </v:textbox>
              </v:shape>
            </w:pict>
          </mc:Fallback>
        </mc:AlternateContent>
      </w:r>
      <w:r>
        <w:rPr>
          <w:rFonts w:eastAsia="Calibri" w:cstheme="minorHAnsi"/>
          <w:noProof/>
          <w:sz w:val="24"/>
          <w:szCs w:val="24"/>
        </w:rPr>
        <w:drawing>
          <wp:inline distT="0" distB="0" distL="0" distR="0" wp14:anchorId="36889F31" wp14:editId="0A83DDEB">
            <wp:extent cx="6400800" cy="283527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7"/>
                    <a:stretch>
                      <a:fillRect/>
                    </a:stretch>
                  </pic:blipFill>
                  <pic:spPr>
                    <a:xfrm>
                      <a:off x="0" y="0"/>
                      <a:ext cx="6400800" cy="2835275"/>
                    </a:xfrm>
                    <a:prstGeom prst="rect">
                      <a:avLst/>
                    </a:prstGeom>
                  </pic:spPr>
                </pic:pic>
              </a:graphicData>
            </a:graphic>
          </wp:inline>
        </w:drawing>
      </w:r>
    </w:p>
    <w:p w14:paraId="361B2DDC" w14:textId="4DF4BE27" w:rsidR="00F42686" w:rsidRDefault="00F42686" w:rsidP="00F42686">
      <w:pPr>
        <w:spacing w:after="160" w:line="259" w:lineRule="auto"/>
        <w:ind w:left="90"/>
        <w:contextualSpacing/>
        <w:rPr>
          <w:rFonts w:eastAsia="Calibri" w:cstheme="minorHAnsi"/>
          <w:sz w:val="24"/>
          <w:szCs w:val="24"/>
        </w:rPr>
      </w:pPr>
    </w:p>
    <w:p w14:paraId="412FC917" w14:textId="23D22677" w:rsidR="00F42686" w:rsidRDefault="00F42686" w:rsidP="00F42686">
      <w:pPr>
        <w:spacing w:after="160" w:line="259" w:lineRule="auto"/>
        <w:ind w:left="90"/>
        <w:contextualSpacing/>
        <w:rPr>
          <w:rFonts w:eastAsia="Calibri" w:cstheme="minorHAnsi"/>
          <w:sz w:val="24"/>
          <w:szCs w:val="24"/>
        </w:rPr>
      </w:pPr>
    </w:p>
    <w:p w14:paraId="501A5D86" w14:textId="77777777" w:rsidR="00F42686" w:rsidRDefault="00F42686" w:rsidP="00F42686">
      <w:pPr>
        <w:spacing w:after="160" w:line="259" w:lineRule="auto"/>
        <w:ind w:left="90"/>
        <w:contextualSpacing/>
        <w:rPr>
          <w:rFonts w:eastAsia="Calibri" w:cstheme="minorHAnsi"/>
          <w:sz w:val="24"/>
          <w:szCs w:val="24"/>
        </w:rPr>
      </w:pPr>
    </w:p>
    <w:p w14:paraId="0DC6B3CE" w14:textId="4CA97F85" w:rsidR="00F42686" w:rsidRPr="00F42686" w:rsidRDefault="00F42686" w:rsidP="00F42686">
      <w:pPr>
        <w:numPr>
          <w:ilvl w:val="1"/>
          <w:numId w:val="2"/>
        </w:numPr>
        <w:spacing w:after="160" w:line="259" w:lineRule="auto"/>
        <w:contextualSpacing/>
        <w:rPr>
          <w:rFonts w:eastAsia="Calibri" w:cstheme="minorHAnsi"/>
          <w:sz w:val="24"/>
          <w:szCs w:val="24"/>
        </w:rPr>
      </w:pPr>
      <w:r>
        <w:rPr>
          <w:rFonts w:eastAsia="Calibri" w:cstheme="minorHAnsi"/>
          <w:sz w:val="24"/>
          <w:szCs w:val="24"/>
        </w:rPr>
        <w:t>As you did for Taxon Richness and either the reciprocal or inverse Simpson Index, calculate the average Shannon-Weaver values for each treatment group, each host bean species.</w:t>
      </w:r>
    </w:p>
    <w:p w14:paraId="5C2F0586" w14:textId="0A72DC09" w:rsidR="00B95B0B" w:rsidRPr="00DF42BA" w:rsidRDefault="00B95B0B" w:rsidP="00B95B0B">
      <w:pPr>
        <w:spacing w:after="160" w:line="259" w:lineRule="auto"/>
        <w:contextualSpacing/>
        <w:rPr>
          <w:rFonts w:eastAsia="Calibri" w:cstheme="minorHAnsi"/>
          <w:sz w:val="24"/>
          <w:szCs w:val="24"/>
        </w:rPr>
      </w:pPr>
    </w:p>
    <w:p w14:paraId="2FE6EDD5" w14:textId="021F1346" w:rsidR="00B95B0B" w:rsidRPr="00DF42BA" w:rsidRDefault="00B95B0B" w:rsidP="00B95B0B">
      <w:pPr>
        <w:spacing w:after="160" w:line="259" w:lineRule="auto"/>
        <w:contextualSpacing/>
        <w:rPr>
          <w:rFonts w:eastAsia="Calibri" w:cstheme="minorHAnsi"/>
          <w:sz w:val="24"/>
          <w:szCs w:val="24"/>
        </w:rPr>
      </w:pPr>
    </w:p>
    <w:p w14:paraId="4EB95326" w14:textId="75DCEEAD" w:rsidR="00DB4639" w:rsidRPr="00DF42BA" w:rsidRDefault="00DB4639" w:rsidP="00875A8D">
      <w:pPr>
        <w:spacing w:after="160" w:line="259" w:lineRule="auto"/>
        <w:rPr>
          <w:rFonts w:eastAsia="Calibri" w:cstheme="minorHAnsi"/>
          <w:sz w:val="24"/>
          <w:szCs w:val="24"/>
          <w:u w:val="single"/>
        </w:rPr>
      </w:pPr>
    </w:p>
    <w:p w14:paraId="597904D1" w14:textId="27B67D2A" w:rsidR="00BD402E" w:rsidRPr="00BD402E" w:rsidRDefault="00BD402E" w:rsidP="00BD402E">
      <w:pPr>
        <w:rPr>
          <w:rFonts w:eastAsia="Calibri" w:cstheme="minorHAnsi"/>
          <w:b/>
          <w:sz w:val="24"/>
          <w:szCs w:val="24"/>
        </w:rPr>
      </w:pPr>
      <w:r w:rsidRPr="00BD402E">
        <w:rPr>
          <w:rFonts w:eastAsia="Calibri" w:cstheme="minorHAnsi"/>
          <w:b/>
          <w:sz w:val="24"/>
          <w:szCs w:val="24"/>
        </w:rPr>
        <w:t xml:space="preserve">Cited References </w:t>
      </w:r>
    </w:p>
    <w:p w14:paraId="12BAB87F"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Christian N, Whitaker BK, Clay K. 2015. Microbiomes: unifying animal and plant systems through the lens of community ecology theory. Front. Microbiol. 6:1–15.</w:t>
      </w:r>
    </w:p>
    <w:p w14:paraId="20448933"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Cole MF, Acevedo-Gonzalez T, Gerardo NM, Harris EV, Beck CW. 2018. Effect of diet on bean beetle microbial communities. Article 3 In: McMahon K, editor. Tested studies for laboratory teaching. Volume 39. Proceedings of the 39th Conference of the Association for Biology Laboratory Education (ABLE). </w:t>
      </w:r>
    </w:p>
    <w:p w14:paraId="005031B0"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lang w:val="de-DE"/>
        </w:rPr>
        <w:t xml:space="preserve">Costello EK, </w:t>
      </w:r>
      <w:proofErr w:type="spellStart"/>
      <w:r w:rsidRPr="00BD402E">
        <w:rPr>
          <w:rFonts w:eastAsia="Calibri" w:cstheme="minorHAnsi"/>
          <w:bCs/>
          <w:sz w:val="24"/>
          <w:szCs w:val="24"/>
          <w:lang w:val="de-DE"/>
        </w:rPr>
        <w:t>Stagaman</w:t>
      </w:r>
      <w:proofErr w:type="spellEnd"/>
      <w:r w:rsidRPr="00BD402E">
        <w:rPr>
          <w:rFonts w:eastAsia="Calibri" w:cstheme="minorHAnsi"/>
          <w:bCs/>
          <w:sz w:val="24"/>
          <w:szCs w:val="24"/>
          <w:lang w:val="de-DE"/>
        </w:rPr>
        <w:t xml:space="preserve"> K, Dethlefsen L, </w:t>
      </w:r>
      <w:proofErr w:type="spellStart"/>
      <w:r w:rsidRPr="00BD402E">
        <w:rPr>
          <w:rFonts w:eastAsia="Calibri" w:cstheme="minorHAnsi"/>
          <w:bCs/>
          <w:sz w:val="24"/>
          <w:szCs w:val="24"/>
          <w:lang w:val="de-DE"/>
        </w:rPr>
        <w:t>Bohannan</w:t>
      </w:r>
      <w:proofErr w:type="spellEnd"/>
      <w:r w:rsidRPr="00BD402E">
        <w:rPr>
          <w:rFonts w:eastAsia="Calibri" w:cstheme="minorHAnsi"/>
          <w:bCs/>
          <w:sz w:val="24"/>
          <w:szCs w:val="24"/>
          <w:lang w:val="de-DE"/>
        </w:rPr>
        <w:t xml:space="preserve"> BJM, </w:t>
      </w:r>
      <w:proofErr w:type="spellStart"/>
      <w:r w:rsidRPr="00BD402E">
        <w:rPr>
          <w:rFonts w:eastAsia="Calibri" w:cstheme="minorHAnsi"/>
          <w:bCs/>
          <w:sz w:val="24"/>
          <w:szCs w:val="24"/>
          <w:lang w:val="de-DE"/>
        </w:rPr>
        <w:t>Relman</w:t>
      </w:r>
      <w:proofErr w:type="spellEnd"/>
      <w:r w:rsidRPr="00BD402E">
        <w:rPr>
          <w:rFonts w:eastAsia="Calibri" w:cstheme="minorHAnsi"/>
          <w:bCs/>
          <w:sz w:val="24"/>
          <w:szCs w:val="24"/>
          <w:lang w:val="de-DE"/>
        </w:rPr>
        <w:t xml:space="preserve"> DA. 2012. </w:t>
      </w:r>
      <w:r w:rsidRPr="00BD402E">
        <w:rPr>
          <w:rFonts w:eastAsia="Calibri" w:cstheme="minorHAnsi"/>
          <w:bCs/>
          <w:sz w:val="24"/>
          <w:szCs w:val="24"/>
        </w:rPr>
        <w:t>The application of ecological theory toward an understanding of the human microbiome. Science. 336:1255–1262</w:t>
      </w:r>
    </w:p>
    <w:p w14:paraId="1F8EDD58"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Engel P, Moran NA. 2013. The gut microbiota of insects – diversity in structure and </w:t>
      </w:r>
      <w:proofErr w:type="spellStart"/>
      <w:r w:rsidRPr="00BD402E">
        <w:rPr>
          <w:rFonts w:eastAsia="Calibri" w:cstheme="minorHAnsi"/>
          <w:bCs/>
          <w:sz w:val="24"/>
          <w:szCs w:val="24"/>
        </w:rPr>
        <w:t>fuction</w:t>
      </w:r>
      <w:proofErr w:type="spellEnd"/>
      <w:r w:rsidRPr="00BD402E">
        <w:rPr>
          <w:rFonts w:eastAsia="Calibri" w:cstheme="minorHAnsi"/>
          <w:bCs/>
          <w:sz w:val="24"/>
          <w:szCs w:val="24"/>
        </w:rPr>
        <w:t>. FEMS Microbiol. Rev. 37:699-735.</w:t>
      </w:r>
    </w:p>
    <w:p w14:paraId="46CE397C"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Krebs CJ. 1999. Ecological Methodology, 2</w:t>
      </w:r>
      <w:r w:rsidRPr="00BD402E">
        <w:rPr>
          <w:rFonts w:eastAsia="Calibri" w:cstheme="minorHAnsi"/>
          <w:bCs/>
          <w:sz w:val="24"/>
          <w:szCs w:val="24"/>
          <w:vertAlign w:val="superscript"/>
        </w:rPr>
        <w:t>nd</w:t>
      </w:r>
      <w:r w:rsidRPr="00BD402E">
        <w:rPr>
          <w:rFonts w:eastAsia="Calibri" w:cstheme="minorHAnsi"/>
          <w:bCs/>
          <w:sz w:val="24"/>
          <w:szCs w:val="24"/>
        </w:rPr>
        <w:t xml:space="preserve"> edition. New York: Benjamin Cummings.</w:t>
      </w:r>
    </w:p>
    <w:p w14:paraId="70801AF7"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 xml:space="preserve">McFall-Ngai M, Hadfield MG, Bosch TCG, Carey HV, </w:t>
      </w:r>
      <w:proofErr w:type="spellStart"/>
      <w:r w:rsidRPr="00BD402E">
        <w:rPr>
          <w:rFonts w:eastAsia="Calibri" w:cstheme="minorHAnsi"/>
          <w:bCs/>
          <w:sz w:val="24"/>
          <w:szCs w:val="24"/>
        </w:rPr>
        <w:t>Domazet-Lošo</w:t>
      </w:r>
      <w:proofErr w:type="spellEnd"/>
      <w:r w:rsidRPr="00BD402E">
        <w:rPr>
          <w:rFonts w:eastAsia="Calibri" w:cstheme="minorHAnsi"/>
          <w:bCs/>
          <w:sz w:val="24"/>
          <w:szCs w:val="24"/>
        </w:rPr>
        <w:t xml:space="preserve"> T, Douglas AE, Dubilier N, </w:t>
      </w:r>
      <w:proofErr w:type="spellStart"/>
      <w:r w:rsidRPr="00BD402E">
        <w:rPr>
          <w:rFonts w:eastAsia="Calibri" w:cstheme="minorHAnsi"/>
          <w:bCs/>
          <w:sz w:val="24"/>
          <w:szCs w:val="24"/>
        </w:rPr>
        <w:t>Eberl</w:t>
      </w:r>
      <w:proofErr w:type="spellEnd"/>
      <w:r w:rsidRPr="00BD402E">
        <w:rPr>
          <w:rFonts w:eastAsia="Calibri" w:cstheme="minorHAnsi"/>
          <w:bCs/>
          <w:sz w:val="24"/>
          <w:szCs w:val="24"/>
        </w:rPr>
        <w:t xml:space="preserve"> G, </w:t>
      </w:r>
      <w:proofErr w:type="spellStart"/>
      <w:r w:rsidRPr="00BD402E">
        <w:rPr>
          <w:rFonts w:eastAsia="Calibri" w:cstheme="minorHAnsi"/>
          <w:bCs/>
          <w:sz w:val="24"/>
          <w:szCs w:val="24"/>
        </w:rPr>
        <w:t>Fukami</w:t>
      </w:r>
      <w:proofErr w:type="spellEnd"/>
      <w:r w:rsidRPr="00BD402E">
        <w:rPr>
          <w:rFonts w:eastAsia="Calibri" w:cstheme="minorHAnsi"/>
          <w:bCs/>
          <w:sz w:val="24"/>
          <w:szCs w:val="24"/>
        </w:rPr>
        <w:t xml:space="preserve"> T, Gilbert SF, </w:t>
      </w:r>
      <w:proofErr w:type="spellStart"/>
      <w:r w:rsidRPr="00BD402E">
        <w:rPr>
          <w:rFonts w:eastAsia="Calibri" w:cstheme="minorHAnsi"/>
          <w:bCs/>
          <w:sz w:val="24"/>
          <w:szCs w:val="24"/>
        </w:rPr>
        <w:t>Hentschel</w:t>
      </w:r>
      <w:proofErr w:type="spellEnd"/>
      <w:r w:rsidRPr="00BD402E">
        <w:rPr>
          <w:rFonts w:eastAsia="Calibri" w:cstheme="minorHAnsi"/>
          <w:bCs/>
          <w:sz w:val="24"/>
          <w:szCs w:val="24"/>
        </w:rPr>
        <w:t xml:space="preserve"> U, King N, </w:t>
      </w:r>
      <w:proofErr w:type="spellStart"/>
      <w:r w:rsidRPr="00BD402E">
        <w:rPr>
          <w:rFonts w:eastAsia="Calibri" w:cstheme="minorHAnsi"/>
          <w:bCs/>
          <w:sz w:val="24"/>
          <w:szCs w:val="24"/>
        </w:rPr>
        <w:t>Kjelleberg</w:t>
      </w:r>
      <w:proofErr w:type="spellEnd"/>
      <w:r w:rsidRPr="00BD402E">
        <w:rPr>
          <w:rFonts w:eastAsia="Calibri" w:cstheme="minorHAnsi"/>
          <w:bCs/>
          <w:sz w:val="24"/>
          <w:szCs w:val="24"/>
        </w:rPr>
        <w:t xml:space="preserve"> S, Knoll AH, Kremer N, Mazmanian SK, Metcalf JL, </w:t>
      </w:r>
      <w:proofErr w:type="spellStart"/>
      <w:r w:rsidRPr="00BD402E">
        <w:rPr>
          <w:rFonts w:eastAsia="Calibri" w:cstheme="minorHAnsi"/>
          <w:bCs/>
          <w:sz w:val="24"/>
          <w:szCs w:val="24"/>
        </w:rPr>
        <w:t>Nealson</w:t>
      </w:r>
      <w:proofErr w:type="spellEnd"/>
      <w:r w:rsidRPr="00BD402E">
        <w:rPr>
          <w:rFonts w:eastAsia="Calibri" w:cstheme="minorHAnsi"/>
          <w:bCs/>
          <w:sz w:val="24"/>
          <w:szCs w:val="24"/>
        </w:rPr>
        <w:t xml:space="preserve"> K, Pierce NE, Rawls JF, Reid A, Ruby EG, </w:t>
      </w:r>
      <w:proofErr w:type="spellStart"/>
      <w:r w:rsidRPr="00BD402E">
        <w:rPr>
          <w:rFonts w:eastAsia="Calibri" w:cstheme="minorHAnsi"/>
          <w:bCs/>
          <w:sz w:val="24"/>
          <w:szCs w:val="24"/>
        </w:rPr>
        <w:t>Rumpho</w:t>
      </w:r>
      <w:proofErr w:type="spellEnd"/>
      <w:r w:rsidRPr="00BD402E">
        <w:rPr>
          <w:rFonts w:eastAsia="Calibri" w:cstheme="minorHAnsi"/>
          <w:bCs/>
          <w:sz w:val="24"/>
          <w:szCs w:val="24"/>
        </w:rPr>
        <w:t xml:space="preserve"> M, Sanders JG, </w:t>
      </w:r>
      <w:proofErr w:type="spellStart"/>
      <w:r w:rsidRPr="00BD402E">
        <w:rPr>
          <w:rFonts w:eastAsia="Calibri" w:cstheme="minorHAnsi"/>
          <w:bCs/>
          <w:sz w:val="24"/>
          <w:szCs w:val="24"/>
        </w:rPr>
        <w:t>Tautz</w:t>
      </w:r>
      <w:proofErr w:type="spellEnd"/>
      <w:r w:rsidRPr="00BD402E">
        <w:rPr>
          <w:rFonts w:eastAsia="Calibri" w:cstheme="minorHAnsi"/>
          <w:bCs/>
          <w:sz w:val="24"/>
          <w:szCs w:val="24"/>
        </w:rPr>
        <w:t xml:space="preserve"> D, </w:t>
      </w:r>
      <w:proofErr w:type="spellStart"/>
      <w:r w:rsidRPr="00BD402E">
        <w:rPr>
          <w:rFonts w:eastAsia="Calibri" w:cstheme="minorHAnsi"/>
          <w:bCs/>
          <w:sz w:val="24"/>
          <w:szCs w:val="24"/>
        </w:rPr>
        <w:t>Wernegreen</w:t>
      </w:r>
      <w:proofErr w:type="spellEnd"/>
      <w:r w:rsidRPr="00BD402E">
        <w:rPr>
          <w:rFonts w:eastAsia="Calibri" w:cstheme="minorHAnsi"/>
          <w:bCs/>
          <w:sz w:val="24"/>
          <w:szCs w:val="24"/>
        </w:rPr>
        <w:t xml:space="preserve"> JJ. 2013. Animals in a bacterial world, a new imperative for the life sciences. Proc. Natl. Acad. Sci. U.S.A. 110:3229–3236.</w:t>
      </w:r>
    </w:p>
    <w:p w14:paraId="7D977C86" w14:textId="77777777" w:rsidR="00BD402E" w:rsidRPr="00BD402E" w:rsidRDefault="00BD402E" w:rsidP="00BD402E">
      <w:pPr>
        <w:ind w:left="720" w:hanging="720"/>
        <w:rPr>
          <w:rFonts w:eastAsia="Calibri" w:cstheme="minorHAnsi"/>
          <w:bCs/>
          <w:sz w:val="24"/>
          <w:szCs w:val="24"/>
        </w:rPr>
      </w:pPr>
      <w:r w:rsidRPr="00BD402E">
        <w:rPr>
          <w:rFonts w:eastAsia="Calibri" w:cstheme="minorHAnsi"/>
          <w:bCs/>
          <w:sz w:val="24"/>
          <w:szCs w:val="24"/>
        </w:rPr>
        <w:t>The Human Microbiome Consortium. 2012. Structure, function and diversity of the healthy human microbiome. Nature 486: 207-214.</w:t>
      </w:r>
    </w:p>
    <w:p w14:paraId="469BECEA" w14:textId="700C7214" w:rsidR="00BD402E" w:rsidRDefault="00BD402E" w:rsidP="00BD402E">
      <w:pPr>
        <w:autoSpaceDE w:val="0"/>
        <w:autoSpaceDN w:val="0"/>
        <w:adjustRightInd w:val="0"/>
        <w:spacing w:after="0" w:line="240" w:lineRule="auto"/>
        <w:ind w:left="720" w:hanging="720"/>
        <w:jc w:val="both"/>
        <w:rPr>
          <w:rFonts w:eastAsia="Calibri" w:cstheme="minorHAnsi"/>
          <w:bCs/>
          <w:sz w:val="24"/>
          <w:szCs w:val="24"/>
        </w:rPr>
      </w:pPr>
      <w:r w:rsidRPr="00BD402E">
        <w:rPr>
          <w:rFonts w:eastAsia="Calibri" w:cstheme="minorHAnsi"/>
          <w:bCs/>
          <w:sz w:val="24"/>
          <w:szCs w:val="24"/>
        </w:rPr>
        <w:t>Young E. 2016. I Contain Multitudes: The Microbes Within Us and a Grander View of Life. New York: HarperCollins Publishers.</w:t>
      </w:r>
    </w:p>
    <w:p w14:paraId="28816DAA" w14:textId="0858EB1A" w:rsidR="00C36E65" w:rsidRDefault="00C36E65" w:rsidP="00BD402E">
      <w:pPr>
        <w:autoSpaceDE w:val="0"/>
        <w:autoSpaceDN w:val="0"/>
        <w:adjustRightInd w:val="0"/>
        <w:spacing w:after="0" w:line="240" w:lineRule="auto"/>
        <w:ind w:left="720" w:hanging="720"/>
        <w:jc w:val="both"/>
        <w:rPr>
          <w:rFonts w:eastAsia="Calibri" w:cstheme="minorHAnsi"/>
          <w:bCs/>
          <w:sz w:val="24"/>
          <w:szCs w:val="24"/>
        </w:rPr>
      </w:pPr>
    </w:p>
    <w:p w14:paraId="563FFDD7" w14:textId="6FFA0030" w:rsidR="00C36E65" w:rsidRDefault="00C36E65" w:rsidP="00BD402E">
      <w:pPr>
        <w:autoSpaceDE w:val="0"/>
        <w:autoSpaceDN w:val="0"/>
        <w:adjustRightInd w:val="0"/>
        <w:spacing w:after="0" w:line="240" w:lineRule="auto"/>
        <w:ind w:left="720" w:hanging="720"/>
        <w:jc w:val="both"/>
        <w:rPr>
          <w:rFonts w:eastAsia="Calibri" w:cstheme="minorHAnsi"/>
          <w:bCs/>
          <w:sz w:val="24"/>
          <w:szCs w:val="24"/>
        </w:rPr>
      </w:pPr>
    </w:p>
    <w:p w14:paraId="64E61E88" w14:textId="6B2E333A" w:rsidR="00C36E65" w:rsidRDefault="00C36E65" w:rsidP="00BD402E">
      <w:pPr>
        <w:autoSpaceDE w:val="0"/>
        <w:autoSpaceDN w:val="0"/>
        <w:adjustRightInd w:val="0"/>
        <w:spacing w:after="0" w:line="240" w:lineRule="auto"/>
        <w:ind w:left="720" w:hanging="720"/>
        <w:jc w:val="both"/>
        <w:rPr>
          <w:rFonts w:eastAsia="Calibri" w:cstheme="minorHAnsi"/>
          <w:bCs/>
          <w:sz w:val="24"/>
          <w:szCs w:val="24"/>
        </w:rPr>
      </w:pPr>
    </w:p>
    <w:p w14:paraId="66702085" w14:textId="50B16E10" w:rsidR="00C36E65" w:rsidRPr="00DF42BA" w:rsidRDefault="00C36E65" w:rsidP="00FA1D53">
      <w:pPr>
        <w:autoSpaceDE w:val="0"/>
        <w:autoSpaceDN w:val="0"/>
        <w:adjustRightInd w:val="0"/>
        <w:spacing w:after="0" w:line="240" w:lineRule="auto"/>
        <w:jc w:val="both"/>
        <w:rPr>
          <w:rFonts w:cstheme="minorHAnsi"/>
          <w:color w:val="000000"/>
          <w:sz w:val="24"/>
          <w:szCs w:val="24"/>
        </w:rPr>
      </w:pPr>
      <w:r w:rsidRPr="00BB703F">
        <w:rPr>
          <w:rFonts w:cstheme="minorHAnsi"/>
          <w:color w:val="000000"/>
          <w:sz w:val="24"/>
          <w:szCs w:val="24"/>
        </w:rPr>
        <w:t xml:space="preserve">This study is based on </w:t>
      </w:r>
      <w:r w:rsidR="00FA1D53" w:rsidRPr="00FA1D53">
        <w:rPr>
          <w:rFonts w:cstheme="minorHAnsi"/>
          <w:color w:val="000000"/>
          <w:sz w:val="24"/>
          <w:szCs w:val="24"/>
        </w:rPr>
        <w:t xml:space="preserve">Blumer LS, Beck CW 2020. </w:t>
      </w:r>
      <w:r w:rsidR="00FA1D53" w:rsidRPr="00937F2B">
        <w:rPr>
          <w:rFonts w:cstheme="minorHAnsi"/>
          <w:b/>
          <w:bCs/>
          <w:color w:val="000000"/>
          <w:sz w:val="24"/>
          <w:szCs w:val="24"/>
        </w:rPr>
        <w:t>Introducing community ecology and data skills with the bean beetle microbiome project.</w:t>
      </w:r>
      <w:r w:rsidR="00FA1D53" w:rsidRPr="00FA1D53">
        <w:rPr>
          <w:rFonts w:cstheme="minorHAnsi"/>
          <w:color w:val="000000"/>
          <w:sz w:val="24"/>
          <w:szCs w:val="24"/>
        </w:rPr>
        <w:t xml:space="preserve"> Article</w:t>
      </w:r>
      <w:r w:rsidR="00FA1D53">
        <w:rPr>
          <w:rFonts w:cstheme="minorHAnsi"/>
          <w:color w:val="000000"/>
          <w:sz w:val="24"/>
          <w:szCs w:val="24"/>
        </w:rPr>
        <w:t xml:space="preserve"> </w:t>
      </w:r>
      <w:r w:rsidR="00FA1D53" w:rsidRPr="00FA1D53">
        <w:rPr>
          <w:rFonts w:cstheme="minorHAnsi"/>
          <w:color w:val="000000"/>
          <w:sz w:val="24"/>
          <w:szCs w:val="24"/>
        </w:rPr>
        <w:t>24 In: McMahon, K editor. Advances in Biology Laboratory Education  Volume 4</w:t>
      </w:r>
      <w:r w:rsidR="00FA1D53" w:rsidRPr="00FA1D53">
        <w:rPr>
          <w:rFonts w:cstheme="minorHAnsi"/>
          <w:b/>
          <w:bCs/>
          <w:color w:val="000000"/>
          <w:sz w:val="24"/>
          <w:szCs w:val="24"/>
        </w:rPr>
        <w:t>1</w:t>
      </w:r>
      <w:r w:rsidR="00FA1D53" w:rsidRPr="00FA1D53">
        <w:rPr>
          <w:rFonts w:cstheme="minorHAnsi"/>
          <w:color w:val="000000"/>
          <w:sz w:val="24"/>
          <w:szCs w:val="24"/>
        </w:rPr>
        <w:t xml:space="preserve"> . Publication of the 41st  Conference of the</w:t>
      </w:r>
      <w:r w:rsidR="00FA1D53">
        <w:rPr>
          <w:rFonts w:cstheme="minorHAnsi"/>
          <w:color w:val="000000"/>
          <w:sz w:val="24"/>
          <w:szCs w:val="24"/>
        </w:rPr>
        <w:t xml:space="preserve"> </w:t>
      </w:r>
      <w:r w:rsidR="00FA1D53" w:rsidRPr="00FA1D53">
        <w:rPr>
          <w:rFonts w:cstheme="minorHAnsi"/>
          <w:color w:val="000000"/>
          <w:sz w:val="24"/>
          <w:szCs w:val="24"/>
        </w:rPr>
        <w:t>Association for Biology Laboratory Education (ABLE) https://doi.org/10.37590/able.v41.art24</w:t>
      </w:r>
    </w:p>
    <w:sectPr w:rsidR="00C36E65" w:rsidRPr="00DF42BA" w:rsidSect="00590B3C">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DE88" w14:textId="77777777" w:rsidR="00746194" w:rsidRDefault="00746194" w:rsidP="0078376D">
      <w:pPr>
        <w:spacing w:after="0" w:line="240" w:lineRule="auto"/>
      </w:pPr>
      <w:r>
        <w:separator/>
      </w:r>
    </w:p>
  </w:endnote>
  <w:endnote w:type="continuationSeparator" w:id="0">
    <w:p w14:paraId="69BC195D" w14:textId="77777777" w:rsidR="00746194" w:rsidRDefault="00746194" w:rsidP="00783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A839" w14:textId="77777777" w:rsidR="00B862F0" w:rsidRDefault="00B862F0">
    <w:pPr>
      <w:pStyle w:val="Footer"/>
    </w:pPr>
  </w:p>
  <w:p w14:paraId="4E836E7E" w14:textId="64885254" w:rsidR="00B862F0" w:rsidRPr="00AD3AC3" w:rsidRDefault="00000000" w:rsidP="00590B3C">
    <w:pPr>
      <w:pStyle w:val="Footer"/>
      <w:tabs>
        <w:tab w:val="clear" w:pos="9360"/>
        <w:tab w:val="right" w:pos="9990"/>
      </w:tabs>
      <w:rPr>
        <w:rFonts w:ascii="Times New Roman" w:hAnsi="Times New Roman" w:cs="Times New Roman"/>
      </w:rPr>
    </w:pPr>
    <w:sdt>
      <w:sdtPr>
        <w:id w:val="-1726134274"/>
        <w:docPartObj>
          <w:docPartGallery w:val="Page Numbers (Bottom of Page)"/>
          <w:docPartUnique/>
        </w:docPartObj>
      </w:sdtPr>
      <w:sdtEndPr>
        <w:rPr>
          <w:rFonts w:ascii="Times New Roman" w:hAnsi="Times New Roman" w:cs="Times New Roman"/>
          <w:noProof/>
        </w:rPr>
      </w:sdtEndPr>
      <w:sdtContent>
        <w:r w:rsidR="00B862F0" w:rsidRPr="00AD3AC3">
          <w:rPr>
            <w:rFonts w:ascii="Times New Roman" w:hAnsi="Times New Roman" w:cs="Times New Roman"/>
            <w:sz w:val="16"/>
          </w:rPr>
          <w:fldChar w:fldCharType="begin"/>
        </w:r>
        <w:r w:rsidR="00B862F0" w:rsidRPr="00AD3AC3">
          <w:rPr>
            <w:rFonts w:ascii="Times New Roman" w:hAnsi="Times New Roman" w:cs="Times New Roman"/>
            <w:sz w:val="16"/>
          </w:rPr>
          <w:instrText xml:space="preserve"> PAGE   \* MERGEFORMAT </w:instrText>
        </w:r>
        <w:r w:rsidR="00B862F0" w:rsidRPr="00AD3AC3">
          <w:rPr>
            <w:rFonts w:ascii="Times New Roman" w:hAnsi="Times New Roman" w:cs="Times New Roman"/>
            <w:sz w:val="16"/>
          </w:rPr>
          <w:fldChar w:fldCharType="separate"/>
        </w:r>
        <w:r w:rsidR="00B862F0">
          <w:rPr>
            <w:rFonts w:ascii="Times New Roman" w:hAnsi="Times New Roman" w:cs="Times New Roman"/>
            <w:noProof/>
            <w:sz w:val="16"/>
          </w:rPr>
          <w:t>44</w:t>
        </w:r>
        <w:r w:rsidR="00B862F0" w:rsidRPr="00AD3AC3">
          <w:rPr>
            <w:rFonts w:ascii="Times New Roman" w:hAnsi="Times New Roman" w:cs="Times New Roman"/>
            <w:noProof/>
            <w:sz w:val="16"/>
          </w:rPr>
          <w:fldChar w:fldCharType="end"/>
        </w:r>
      </w:sdtContent>
    </w:sdt>
    <w:r w:rsidR="00B862F0" w:rsidRPr="00AD3AC3">
      <w:rPr>
        <w:rFonts w:ascii="Times New Roman" w:hAnsi="Times New Roman" w:cs="Times New Roman"/>
        <w:noProof/>
      </w:rPr>
      <w:tab/>
    </w:r>
    <w:r w:rsidR="00B862F0" w:rsidRPr="00AD3AC3">
      <w:rPr>
        <w:rFonts w:ascii="Times New Roman" w:hAnsi="Times New Roman" w:cs="Times New Roman"/>
        <w:noProof/>
      </w:rPr>
      <w:tab/>
    </w:r>
  </w:p>
  <w:p w14:paraId="2332C52C" w14:textId="77777777" w:rsidR="00B862F0" w:rsidRDefault="00B86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DF9B" w14:textId="77777777" w:rsidR="00B862F0" w:rsidRDefault="00B862F0">
    <w:pPr>
      <w:pStyle w:val="Footer"/>
      <w:jc w:val="right"/>
    </w:pPr>
  </w:p>
  <w:p w14:paraId="3E2220BD" w14:textId="7D7A6448" w:rsidR="00B862F0" w:rsidRDefault="00B862F0" w:rsidP="00955CC9">
    <w:pPr>
      <w:pStyle w:val="Footer"/>
      <w:tabs>
        <w:tab w:val="clear" w:pos="9360"/>
        <w:tab w:val="right" w:pos="10080"/>
      </w:tabs>
      <w:jc w:val="right"/>
    </w:pPr>
    <w:r>
      <w:rPr>
        <w:rFonts w:ascii="TimesNewRomanPSMT" w:hAnsi="TimesNewRomanPSMT" w:cs="TimesNewRomanPSMT"/>
        <w:sz w:val="16"/>
        <w:szCs w:val="16"/>
      </w:rPr>
      <w:tab/>
    </w:r>
    <w:sdt>
      <w:sdtPr>
        <w:id w:val="-670406260"/>
        <w:docPartObj>
          <w:docPartGallery w:val="Page Numbers (Bottom of Page)"/>
          <w:docPartUnique/>
        </w:docPartObj>
      </w:sdtPr>
      <w:sdtEndPr>
        <w:rPr>
          <w:noProof/>
        </w:rPr>
      </w:sdtEndPr>
      <w:sdtContent>
        <w:r w:rsidRPr="00590B3C">
          <w:rPr>
            <w:rFonts w:ascii="Times New Roman" w:hAnsi="Times New Roman" w:cs="Times New Roman"/>
            <w:sz w:val="16"/>
            <w:szCs w:val="16"/>
          </w:rPr>
          <w:fldChar w:fldCharType="begin"/>
        </w:r>
        <w:r w:rsidRPr="00590B3C">
          <w:rPr>
            <w:rFonts w:ascii="Times New Roman" w:hAnsi="Times New Roman" w:cs="Times New Roman"/>
            <w:sz w:val="16"/>
            <w:szCs w:val="16"/>
          </w:rPr>
          <w:instrText xml:space="preserve"> PAGE   \* MERGEFORMAT </w:instrText>
        </w:r>
        <w:r w:rsidRPr="00590B3C">
          <w:rPr>
            <w:rFonts w:ascii="Times New Roman" w:hAnsi="Times New Roman" w:cs="Times New Roman"/>
            <w:sz w:val="16"/>
            <w:szCs w:val="16"/>
          </w:rPr>
          <w:fldChar w:fldCharType="separate"/>
        </w:r>
        <w:r>
          <w:rPr>
            <w:rFonts w:ascii="Times New Roman" w:hAnsi="Times New Roman" w:cs="Times New Roman"/>
            <w:noProof/>
            <w:sz w:val="16"/>
            <w:szCs w:val="16"/>
          </w:rPr>
          <w:t>45</w:t>
        </w:r>
        <w:r w:rsidRPr="00590B3C">
          <w:rPr>
            <w:rFonts w:ascii="Times New Roman" w:hAnsi="Times New Roman" w:cs="Times New Roman"/>
            <w:noProof/>
            <w:sz w:val="16"/>
            <w:szCs w:val="16"/>
          </w:rPr>
          <w:fldChar w:fldCharType="end"/>
        </w:r>
      </w:sdtContent>
    </w:sdt>
  </w:p>
  <w:p w14:paraId="3E4ECDEC" w14:textId="77777777" w:rsidR="00B862F0" w:rsidRDefault="00B862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3AF" w14:textId="77777777" w:rsidR="00B862F0" w:rsidRDefault="00B862F0" w:rsidP="0078376D">
    <w:pPr>
      <w:pStyle w:val="Footer"/>
      <w:rPr>
        <w:rFonts w:ascii="TimesNewRomanPSMT" w:hAnsi="TimesNewRomanPSMT" w:cs="TimesNewRomanPSMT"/>
        <w:sz w:val="16"/>
        <w:szCs w:val="16"/>
      </w:rPr>
    </w:pPr>
  </w:p>
  <w:p w14:paraId="19AC54E9" w14:textId="66CEF4DF" w:rsidR="00B862F0" w:rsidRDefault="00B862F0" w:rsidP="0078376D">
    <w:pPr>
      <w:pStyle w:val="Footer"/>
    </w:pPr>
    <w:r>
      <w:rPr>
        <w:rFonts w:ascii="TimesNewRomanPSMT" w:hAnsi="TimesNewRomanPSMT" w:cs="TimesNewRomanPSMT"/>
        <w:sz w:val="16"/>
        <w:szCs w:val="16"/>
      </w:rPr>
      <w:tab/>
    </w:r>
    <w:r>
      <w:rPr>
        <w:rFonts w:ascii="TimesNewRomanPSMT" w:hAnsi="TimesNewRomanPSMT" w:cs="TimesNewRomanPSMT"/>
        <w:sz w:val="16"/>
        <w:szCs w:val="16"/>
      </w:rPr>
      <w:tab/>
    </w:r>
    <w:sdt>
      <w:sdtPr>
        <w:id w:val="-568038483"/>
        <w:docPartObj>
          <w:docPartGallery w:val="Page Numbers (Bottom of Page)"/>
          <w:docPartUnique/>
        </w:docPartObj>
      </w:sdtPr>
      <w:sdtEndPr>
        <w:rPr>
          <w:noProof/>
        </w:rPr>
      </w:sdtEndPr>
      <w:sdtContent>
        <w:r w:rsidRPr="00AD3AC3">
          <w:rPr>
            <w:rFonts w:ascii="Times New Roman" w:hAnsi="Times New Roman" w:cs="Times New Roman"/>
            <w:sz w:val="16"/>
            <w:szCs w:val="16"/>
          </w:rPr>
          <w:fldChar w:fldCharType="begin"/>
        </w:r>
        <w:r w:rsidRPr="00AD3AC3">
          <w:rPr>
            <w:rFonts w:ascii="Times New Roman" w:hAnsi="Times New Roman" w:cs="Times New Roman"/>
            <w:sz w:val="16"/>
            <w:szCs w:val="16"/>
          </w:rPr>
          <w:instrText xml:space="preserve"> PAGE   \* MERGEFORMAT </w:instrText>
        </w:r>
        <w:r w:rsidRPr="00AD3AC3">
          <w:rPr>
            <w:rFonts w:ascii="Times New Roman" w:hAnsi="Times New Roman" w:cs="Times New Roman"/>
            <w:sz w:val="16"/>
            <w:szCs w:val="16"/>
          </w:rPr>
          <w:fldChar w:fldCharType="separate"/>
        </w:r>
        <w:r>
          <w:rPr>
            <w:rFonts w:ascii="Times New Roman" w:hAnsi="Times New Roman" w:cs="Times New Roman"/>
            <w:noProof/>
            <w:sz w:val="16"/>
            <w:szCs w:val="16"/>
          </w:rPr>
          <w:t>1</w:t>
        </w:r>
        <w:r w:rsidRPr="00AD3AC3">
          <w:rPr>
            <w:rFonts w:ascii="Times New Roman" w:hAnsi="Times New Roman" w:cs="Times New Roman"/>
            <w:noProof/>
            <w:sz w:val="16"/>
            <w:szCs w:val="16"/>
          </w:rPr>
          <w:fldChar w:fldCharType="end"/>
        </w:r>
      </w:sdtContent>
    </w:sdt>
  </w:p>
  <w:p w14:paraId="03423B4D" w14:textId="77777777" w:rsidR="00B862F0" w:rsidRDefault="00B86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81956" w14:textId="77777777" w:rsidR="00746194" w:rsidRDefault="00746194" w:rsidP="0078376D">
      <w:pPr>
        <w:spacing w:after="0" w:line="240" w:lineRule="auto"/>
      </w:pPr>
      <w:r>
        <w:separator/>
      </w:r>
    </w:p>
  </w:footnote>
  <w:footnote w:type="continuationSeparator" w:id="0">
    <w:p w14:paraId="7A342C9B" w14:textId="77777777" w:rsidR="00746194" w:rsidRDefault="00746194" w:rsidP="00783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7C62" w14:textId="5285728C" w:rsidR="00B862F0" w:rsidRDefault="00B862F0" w:rsidP="00A9759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46866" w14:textId="77777777" w:rsidR="00112A47" w:rsidRDefault="00112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0A61" w14:textId="00662E11" w:rsidR="007E6A67" w:rsidRDefault="007E6A67">
    <w:pPr>
      <w:pStyle w:val="Header"/>
    </w:pPr>
    <w:r>
      <w:t>Ma</w:t>
    </w:r>
    <w:r w:rsidR="00112A47">
      <w:t>y</w:t>
    </w:r>
    <w:r>
      <w:t xml:space="preserve"> 2022 LSB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63E"/>
    <w:multiLevelType w:val="hybridMultilevel"/>
    <w:tmpl w:val="A37A08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353D87"/>
    <w:multiLevelType w:val="hybridMultilevel"/>
    <w:tmpl w:val="FD30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D1234"/>
    <w:multiLevelType w:val="hybridMultilevel"/>
    <w:tmpl w:val="8D14B7FE"/>
    <w:lvl w:ilvl="0" w:tplc="287217BE">
      <w:start w:val="1"/>
      <w:numFmt w:val="decimal"/>
      <w:lvlText w:val="%1."/>
      <w:lvlJc w:val="left"/>
      <w:pPr>
        <w:ind w:left="720" w:hanging="360"/>
      </w:pPr>
      <w:rPr>
        <w:rFonts w:ascii="Times New Roman" w:hAnsi="Times New Roman" w:cs="Times New Roman" w:hint="default"/>
        <w:color w:val="auto"/>
        <w:sz w:val="20"/>
      </w:rPr>
    </w:lvl>
    <w:lvl w:ilvl="1" w:tplc="44F604E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478E0"/>
    <w:multiLevelType w:val="hybridMultilevel"/>
    <w:tmpl w:val="1458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713C8"/>
    <w:multiLevelType w:val="hybridMultilevel"/>
    <w:tmpl w:val="FD30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84A20"/>
    <w:multiLevelType w:val="hybridMultilevel"/>
    <w:tmpl w:val="587CE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D57E7"/>
    <w:multiLevelType w:val="hybridMultilevel"/>
    <w:tmpl w:val="4F50FF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45848"/>
    <w:multiLevelType w:val="hybridMultilevel"/>
    <w:tmpl w:val="23142912"/>
    <w:lvl w:ilvl="0" w:tplc="10E0A06E">
      <w:start w:val="1"/>
      <w:numFmt w:val="decimal"/>
      <w:lvlText w:val="%1."/>
      <w:lvlJc w:val="left"/>
      <w:pPr>
        <w:ind w:left="720" w:hanging="360"/>
      </w:pPr>
      <w:rPr>
        <w:rFonts w:asciiTheme="minorHAnsi" w:hAnsiTheme="minorHAnsi" w:cstheme="minorHAnsi" w:hint="default"/>
        <w:color w:val="auto"/>
        <w:sz w:val="22"/>
      </w:rPr>
    </w:lvl>
    <w:lvl w:ilvl="1" w:tplc="44F604E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76346"/>
    <w:multiLevelType w:val="hybridMultilevel"/>
    <w:tmpl w:val="A26E06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2092F0C"/>
    <w:multiLevelType w:val="hybridMultilevel"/>
    <w:tmpl w:val="345E6796"/>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D8256A"/>
    <w:multiLevelType w:val="hybridMultilevel"/>
    <w:tmpl w:val="44085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50DF4"/>
    <w:multiLevelType w:val="hybridMultilevel"/>
    <w:tmpl w:val="71CABA40"/>
    <w:lvl w:ilvl="0" w:tplc="B0B207EA">
      <w:start w:val="1"/>
      <w:numFmt w:val="decimal"/>
      <w:lvlText w:val="%1."/>
      <w:lvlJc w:val="left"/>
      <w:pPr>
        <w:ind w:left="720" w:hanging="360"/>
      </w:pPr>
      <w:rPr>
        <w:rFonts w:ascii="Times New Roman" w:hAnsi="Times New Roman" w:cs="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8B3007"/>
    <w:multiLevelType w:val="hybridMultilevel"/>
    <w:tmpl w:val="BD54D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6A6BDD"/>
    <w:multiLevelType w:val="multilevel"/>
    <w:tmpl w:val="930E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EC2D4D"/>
    <w:multiLevelType w:val="hybridMultilevel"/>
    <w:tmpl w:val="C6E285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7D53AF"/>
    <w:multiLevelType w:val="hybridMultilevel"/>
    <w:tmpl w:val="307C8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7D0BA7"/>
    <w:multiLevelType w:val="hybridMultilevel"/>
    <w:tmpl w:val="345E6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CE699C"/>
    <w:multiLevelType w:val="hybridMultilevel"/>
    <w:tmpl w:val="FD7AC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734040">
    <w:abstractNumId w:val="9"/>
  </w:num>
  <w:num w:numId="2" w16cid:durableId="43145099">
    <w:abstractNumId w:val="14"/>
  </w:num>
  <w:num w:numId="3" w16cid:durableId="1843735671">
    <w:abstractNumId w:val="1"/>
  </w:num>
  <w:num w:numId="4" w16cid:durableId="2136484162">
    <w:abstractNumId w:val="7"/>
  </w:num>
  <w:num w:numId="5" w16cid:durableId="1594051890">
    <w:abstractNumId w:val="5"/>
  </w:num>
  <w:num w:numId="6" w16cid:durableId="61567443">
    <w:abstractNumId w:val="13"/>
  </w:num>
  <w:num w:numId="7" w16cid:durableId="1105657988">
    <w:abstractNumId w:val="15"/>
  </w:num>
  <w:num w:numId="8" w16cid:durableId="1408529449">
    <w:abstractNumId w:val="3"/>
  </w:num>
  <w:num w:numId="9" w16cid:durableId="222644639">
    <w:abstractNumId w:val="4"/>
  </w:num>
  <w:num w:numId="10" w16cid:durableId="987824214">
    <w:abstractNumId w:val="17"/>
  </w:num>
  <w:num w:numId="11" w16cid:durableId="807623323">
    <w:abstractNumId w:val="16"/>
  </w:num>
  <w:num w:numId="12" w16cid:durableId="1107119527">
    <w:abstractNumId w:val="10"/>
  </w:num>
  <w:num w:numId="13" w16cid:durableId="1440249423">
    <w:abstractNumId w:val="12"/>
  </w:num>
  <w:num w:numId="14" w16cid:durableId="1046638856">
    <w:abstractNumId w:val="8"/>
  </w:num>
  <w:num w:numId="15" w16cid:durableId="493691420">
    <w:abstractNumId w:val="0"/>
  </w:num>
  <w:num w:numId="16" w16cid:durableId="1260142491">
    <w:abstractNumId w:val="2"/>
  </w:num>
  <w:num w:numId="17" w16cid:durableId="1449350711">
    <w:abstractNumId w:val="11"/>
  </w:num>
  <w:num w:numId="18" w16cid:durableId="4889071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76D"/>
    <w:rsid w:val="00020D60"/>
    <w:rsid w:val="000325AE"/>
    <w:rsid w:val="00040A67"/>
    <w:rsid w:val="00040CBC"/>
    <w:rsid w:val="00046802"/>
    <w:rsid w:val="00057827"/>
    <w:rsid w:val="000603C6"/>
    <w:rsid w:val="00063977"/>
    <w:rsid w:val="00064925"/>
    <w:rsid w:val="000659DD"/>
    <w:rsid w:val="00082CF1"/>
    <w:rsid w:val="000A6230"/>
    <w:rsid w:val="000C60C4"/>
    <w:rsid w:val="000F2F66"/>
    <w:rsid w:val="000F5921"/>
    <w:rsid w:val="000F6D2F"/>
    <w:rsid w:val="00112012"/>
    <w:rsid w:val="00112A47"/>
    <w:rsid w:val="00124A4D"/>
    <w:rsid w:val="00124A84"/>
    <w:rsid w:val="00144D3C"/>
    <w:rsid w:val="00147587"/>
    <w:rsid w:val="001601F9"/>
    <w:rsid w:val="00160EFC"/>
    <w:rsid w:val="00162715"/>
    <w:rsid w:val="001737F8"/>
    <w:rsid w:val="00175C74"/>
    <w:rsid w:val="00194509"/>
    <w:rsid w:val="001963A4"/>
    <w:rsid w:val="001A2741"/>
    <w:rsid w:val="001C43F4"/>
    <w:rsid w:val="001D6D09"/>
    <w:rsid w:val="001E337E"/>
    <w:rsid w:val="001E6B34"/>
    <w:rsid w:val="00203497"/>
    <w:rsid w:val="00203EDF"/>
    <w:rsid w:val="002225BA"/>
    <w:rsid w:val="00224AEE"/>
    <w:rsid w:val="002511CD"/>
    <w:rsid w:val="00254E3C"/>
    <w:rsid w:val="00267514"/>
    <w:rsid w:val="00271C9E"/>
    <w:rsid w:val="002728D5"/>
    <w:rsid w:val="002728EE"/>
    <w:rsid w:val="00281A71"/>
    <w:rsid w:val="00283C4A"/>
    <w:rsid w:val="00290DA7"/>
    <w:rsid w:val="00294938"/>
    <w:rsid w:val="002A26C4"/>
    <w:rsid w:val="002A3F14"/>
    <w:rsid w:val="002A7C1E"/>
    <w:rsid w:val="002B2B03"/>
    <w:rsid w:val="002D62E4"/>
    <w:rsid w:val="002E2FF4"/>
    <w:rsid w:val="002E7892"/>
    <w:rsid w:val="00305373"/>
    <w:rsid w:val="00306906"/>
    <w:rsid w:val="003104B4"/>
    <w:rsid w:val="00322425"/>
    <w:rsid w:val="003421D9"/>
    <w:rsid w:val="00343E41"/>
    <w:rsid w:val="00352116"/>
    <w:rsid w:val="00356B75"/>
    <w:rsid w:val="00375510"/>
    <w:rsid w:val="00377A7B"/>
    <w:rsid w:val="00380775"/>
    <w:rsid w:val="00383F1A"/>
    <w:rsid w:val="00392234"/>
    <w:rsid w:val="003B5534"/>
    <w:rsid w:val="003B74B1"/>
    <w:rsid w:val="003C57F3"/>
    <w:rsid w:val="003C672C"/>
    <w:rsid w:val="003D3651"/>
    <w:rsid w:val="003D6C92"/>
    <w:rsid w:val="003E2DB9"/>
    <w:rsid w:val="003E5B36"/>
    <w:rsid w:val="003E756A"/>
    <w:rsid w:val="003E7AFC"/>
    <w:rsid w:val="00407502"/>
    <w:rsid w:val="00421DF9"/>
    <w:rsid w:val="00423BB0"/>
    <w:rsid w:val="00433472"/>
    <w:rsid w:val="0045283F"/>
    <w:rsid w:val="004528FC"/>
    <w:rsid w:val="004614BB"/>
    <w:rsid w:val="00466366"/>
    <w:rsid w:val="00470908"/>
    <w:rsid w:val="00471B6E"/>
    <w:rsid w:val="004776D6"/>
    <w:rsid w:val="00490E98"/>
    <w:rsid w:val="00493496"/>
    <w:rsid w:val="004B0501"/>
    <w:rsid w:val="004B24BD"/>
    <w:rsid w:val="004C00B2"/>
    <w:rsid w:val="004D3B01"/>
    <w:rsid w:val="004D580B"/>
    <w:rsid w:val="004E2D16"/>
    <w:rsid w:val="00512A34"/>
    <w:rsid w:val="005170B8"/>
    <w:rsid w:val="0052376B"/>
    <w:rsid w:val="005316EE"/>
    <w:rsid w:val="00534620"/>
    <w:rsid w:val="00534E1E"/>
    <w:rsid w:val="00534FC5"/>
    <w:rsid w:val="00543C18"/>
    <w:rsid w:val="00550599"/>
    <w:rsid w:val="005649CF"/>
    <w:rsid w:val="0057488A"/>
    <w:rsid w:val="005805F7"/>
    <w:rsid w:val="00583BF5"/>
    <w:rsid w:val="00590B3C"/>
    <w:rsid w:val="005913EC"/>
    <w:rsid w:val="00591B17"/>
    <w:rsid w:val="005B3DE3"/>
    <w:rsid w:val="005B7573"/>
    <w:rsid w:val="005B775B"/>
    <w:rsid w:val="005C22FB"/>
    <w:rsid w:val="00602A93"/>
    <w:rsid w:val="006072D2"/>
    <w:rsid w:val="006074A4"/>
    <w:rsid w:val="006110C0"/>
    <w:rsid w:val="00625038"/>
    <w:rsid w:val="006438EB"/>
    <w:rsid w:val="0066363F"/>
    <w:rsid w:val="00665104"/>
    <w:rsid w:val="006707F1"/>
    <w:rsid w:val="00673474"/>
    <w:rsid w:val="006734F4"/>
    <w:rsid w:val="00674F5F"/>
    <w:rsid w:val="006969AB"/>
    <w:rsid w:val="006A17B8"/>
    <w:rsid w:val="006B0E66"/>
    <w:rsid w:val="006B2721"/>
    <w:rsid w:val="006B3396"/>
    <w:rsid w:val="006C1C1A"/>
    <w:rsid w:val="006C469A"/>
    <w:rsid w:val="006E441E"/>
    <w:rsid w:val="00712201"/>
    <w:rsid w:val="00714C51"/>
    <w:rsid w:val="00723DAF"/>
    <w:rsid w:val="00724DBC"/>
    <w:rsid w:val="00746194"/>
    <w:rsid w:val="007510A3"/>
    <w:rsid w:val="00751795"/>
    <w:rsid w:val="00752AA0"/>
    <w:rsid w:val="00757DA0"/>
    <w:rsid w:val="0078376D"/>
    <w:rsid w:val="00796347"/>
    <w:rsid w:val="00797043"/>
    <w:rsid w:val="00797852"/>
    <w:rsid w:val="00797DCE"/>
    <w:rsid w:val="007A3978"/>
    <w:rsid w:val="007A7ABA"/>
    <w:rsid w:val="007B73D7"/>
    <w:rsid w:val="007C0CA4"/>
    <w:rsid w:val="007C7860"/>
    <w:rsid w:val="007D135E"/>
    <w:rsid w:val="007D3298"/>
    <w:rsid w:val="007E6A67"/>
    <w:rsid w:val="007F1023"/>
    <w:rsid w:val="007F43D3"/>
    <w:rsid w:val="007F55D7"/>
    <w:rsid w:val="007F726C"/>
    <w:rsid w:val="007F7C23"/>
    <w:rsid w:val="0080085E"/>
    <w:rsid w:val="008034EE"/>
    <w:rsid w:val="00813C9C"/>
    <w:rsid w:val="00816F59"/>
    <w:rsid w:val="00847990"/>
    <w:rsid w:val="00861E9A"/>
    <w:rsid w:val="00867EBB"/>
    <w:rsid w:val="00872666"/>
    <w:rsid w:val="00875A8D"/>
    <w:rsid w:val="00875C55"/>
    <w:rsid w:val="00883C1D"/>
    <w:rsid w:val="00892C8E"/>
    <w:rsid w:val="00896071"/>
    <w:rsid w:val="008C5448"/>
    <w:rsid w:val="008C6994"/>
    <w:rsid w:val="008D314A"/>
    <w:rsid w:val="008D3714"/>
    <w:rsid w:val="008D7886"/>
    <w:rsid w:val="008F04F5"/>
    <w:rsid w:val="008F7EB1"/>
    <w:rsid w:val="00920FC7"/>
    <w:rsid w:val="00935D09"/>
    <w:rsid w:val="00937F2B"/>
    <w:rsid w:val="009441EF"/>
    <w:rsid w:val="00945B5E"/>
    <w:rsid w:val="009553CB"/>
    <w:rsid w:val="00955CC9"/>
    <w:rsid w:val="00957CB9"/>
    <w:rsid w:val="009665C3"/>
    <w:rsid w:val="00987DE1"/>
    <w:rsid w:val="00991A97"/>
    <w:rsid w:val="009A47AE"/>
    <w:rsid w:val="009B4FD0"/>
    <w:rsid w:val="009B54AB"/>
    <w:rsid w:val="009D738F"/>
    <w:rsid w:val="009F75A2"/>
    <w:rsid w:val="00A063B5"/>
    <w:rsid w:val="00A209D0"/>
    <w:rsid w:val="00A20BFC"/>
    <w:rsid w:val="00A23D35"/>
    <w:rsid w:val="00A278D7"/>
    <w:rsid w:val="00A356DA"/>
    <w:rsid w:val="00A42872"/>
    <w:rsid w:val="00A432AB"/>
    <w:rsid w:val="00A56EC9"/>
    <w:rsid w:val="00A65979"/>
    <w:rsid w:val="00A71D11"/>
    <w:rsid w:val="00A81E13"/>
    <w:rsid w:val="00A86566"/>
    <w:rsid w:val="00A86C43"/>
    <w:rsid w:val="00A95C46"/>
    <w:rsid w:val="00A9759A"/>
    <w:rsid w:val="00AA2625"/>
    <w:rsid w:val="00AA7636"/>
    <w:rsid w:val="00AC4882"/>
    <w:rsid w:val="00AD3AC3"/>
    <w:rsid w:val="00AD61A2"/>
    <w:rsid w:val="00AE1A6C"/>
    <w:rsid w:val="00AF2130"/>
    <w:rsid w:val="00AF472F"/>
    <w:rsid w:val="00B0358B"/>
    <w:rsid w:val="00B059E7"/>
    <w:rsid w:val="00B20808"/>
    <w:rsid w:val="00B21183"/>
    <w:rsid w:val="00B331A8"/>
    <w:rsid w:val="00B359E0"/>
    <w:rsid w:val="00B51D40"/>
    <w:rsid w:val="00B6098F"/>
    <w:rsid w:val="00B64F40"/>
    <w:rsid w:val="00B658F0"/>
    <w:rsid w:val="00B862F0"/>
    <w:rsid w:val="00B95B0B"/>
    <w:rsid w:val="00B97493"/>
    <w:rsid w:val="00BA4692"/>
    <w:rsid w:val="00BC396D"/>
    <w:rsid w:val="00BC4842"/>
    <w:rsid w:val="00BD402E"/>
    <w:rsid w:val="00C0382C"/>
    <w:rsid w:val="00C11A8E"/>
    <w:rsid w:val="00C12C4C"/>
    <w:rsid w:val="00C17EF8"/>
    <w:rsid w:val="00C368E2"/>
    <w:rsid w:val="00C36E65"/>
    <w:rsid w:val="00C40087"/>
    <w:rsid w:val="00C404FF"/>
    <w:rsid w:val="00C519F4"/>
    <w:rsid w:val="00C61FBF"/>
    <w:rsid w:val="00C644B2"/>
    <w:rsid w:val="00C6792C"/>
    <w:rsid w:val="00C710EB"/>
    <w:rsid w:val="00C821B2"/>
    <w:rsid w:val="00C9267C"/>
    <w:rsid w:val="00CA255A"/>
    <w:rsid w:val="00CB2F7E"/>
    <w:rsid w:val="00CB6E0E"/>
    <w:rsid w:val="00CC76D9"/>
    <w:rsid w:val="00CD3194"/>
    <w:rsid w:val="00CF04FA"/>
    <w:rsid w:val="00CF7851"/>
    <w:rsid w:val="00D06194"/>
    <w:rsid w:val="00D53C1C"/>
    <w:rsid w:val="00D53DE4"/>
    <w:rsid w:val="00D55945"/>
    <w:rsid w:val="00D55AB8"/>
    <w:rsid w:val="00D669C3"/>
    <w:rsid w:val="00D844E4"/>
    <w:rsid w:val="00D85092"/>
    <w:rsid w:val="00D9106E"/>
    <w:rsid w:val="00DA2269"/>
    <w:rsid w:val="00DA4CD2"/>
    <w:rsid w:val="00DA5F96"/>
    <w:rsid w:val="00DB0F65"/>
    <w:rsid w:val="00DB3CBB"/>
    <w:rsid w:val="00DB4639"/>
    <w:rsid w:val="00DC35E4"/>
    <w:rsid w:val="00DF329D"/>
    <w:rsid w:val="00DF42BA"/>
    <w:rsid w:val="00E00ACB"/>
    <w:rsid w:val="00E13285"/>
    <w:rsid w:val="00E21695"/>
    <w:rsid w:val="00E258C7"/>
    <w:rsid w:val="00E25DE8"/>
    <w:rsid w:val="00E33F59"/>
    <w:rsid w:val="00E41E5E"/>
    <w:rsid w:val="00E860CA"/>
    <w:rsid w:val="00E91B54"/>
    <w:rsid w:val="00E91F4D"/>
    <w:rsid w:val="00EA36DA"/>
    <w:rsid w:val="00EA61CF"/>
    <w:rsid w:val="00EA6A04"/>
    <w:rsid w:val="00EB5026"/>
    <w:rsid w:val="00EC0A29"/>
    <w:rsid w:val="00ED38B1"/>
    <w:rsid w:val="00EE21BC"/>
    <w:rsid w:val="00F0328D"/>
    <w:rsid w:val="00F07F24"/>
    <w:rsid w:val="00F14383"/>
    <w:rsid w:val="00F26AF2"/>
    <w:rsid w:val="00F42686"/>
    <w:rsid w:val="00F50E52"/>
    <w:rsid w:val="00F5609A"/>
    <w:rsid w:val="00F5706E"/>
    <w:rsid w:val="00F71B1B"/>
    <w:rsid w:val="00F80BCD"/>
    <w:rsid w:val="00F8439C"/>
    <w:rsid w:val="00F9289A"/>
    <w:rsid w:val="00F94BC1"/>
    <w:rsid w:val="00F97F60"/>
    <w:rsid w:val="00FA1D53"/>
    <w:rsid w:val="00FA5C5B"/>
    <w:rsid w:val="00FB5F25"/>
    <w:rsid w:val="00FB6A31"/>
    <w:rsid w:val="00FC1F78"/>
    <w:rsid w:val="00FD7874"/>
    <w:rsid w:val="00FE46FA"/>
    <w:rsid w:val="00FE7529"/>
    <w:rsid w:val="00FF0FC8"/>
    <w:rsid w:val="00FF63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669B2C"/>
  <w15:docId w15:val="{65FF69C7-FE76-4465-8431-E910C7BD9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76D"/>
  </w:style>
  <w:style w:type="paragraph" w:styleId="Footer">
    <w:name w:val="footer"/>
    <w:basedOn w:val="Normal"/>
    <w:link w:val="FooterChar"/>
    <w:uiPriority w:val="99"/>
    <w:unhideWhenUsed/>
    <w:rsid w:val="00783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76D"/>
  </w:style>
  <w:style w:type="paragraph" w:styleId="BalloonText">
    <w:name w:val="Balloon Text"/>
    <w:basedOn w:val="Normal"/>
    <w:link w:val="BalloonTextChar"/>
    <w:uiPriority w:val="99"/>
    <w:semiHidden/>
    <w:unhideWhenUsed/>
    <w:rsid w:val="00783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76D"/>
    <w:rPr>
      <w:rFonts w:ascii="Tahoma" w:hAnsi="Tahoma" w:cs="Tahoma"/>
      <w:sz w:val="16"/>
      <w:szCs w:val="16"/>
    </w:rPr>
  </w:style>
  <w:style w:type="character" w:styleId="Hyperlink">
    <w:name w:val="Hyperlink"/>
    <w:basedOn w:val="DefaultParagraphFont"/>
    <w:uiPriority w:val="99"/>
    <w:unhideWhenUsed/>
    <w:rsid w:val="00987DE1"/>
    <w:rPr>
      <w:color w:val="0000FF" w:themeColor="hyperlink"/>
      <w:u w:val="single"/>
    </w:rPr>
  </w:style>
  <w:style w:type="character" w:styleId="CommentReference">
    <w:name w:val="annotation reference"/>
    <w:basedOn w:val="DefaultParagraphFont"/>
    <w:uiPriority w:val="99"/>
    <w:semiHidden/>
    <w:unhideWhenUsed/>
    <w:rsid w:val="00490E98"/>
    <w:rPr>
      <w:sz w:val="16"/>
      <w:szCs w:val="16"/>
    </w:rPr>
  </w:style>
  <w:style w:type="paragraph" w:styleId="CommentText">
    <w:name w:val="annotation text"/>
    <w:basedOn w:val="Normal"/>
    <w:link w:val="CommentTextChar"/>
    <w:uiPriority w:val="99"/>
    <w:semiHidden/>
    <w:unhideWhenUsed/>
    <w:rsid w:val="00490E98"/>
    <w:pPr>
      <w:spacing w:line="240" w:lineRule="auto"/>
    </w:pPr>
    <w:rPr>
      <w:sz w:val="20"/>
      <w:szCs w:val="20"/>
    </w:rPr>
  </w:style>
  <w:style w:type="character" w:customStyle="1" w:styleId="CommentTextChar">
    <w:name w:val="Comment Text Char"/>
    <w:basedOn w:val="DefaultParagraphFont"/>
    <w:link w:val="CommentText"/>
    <w:uiPriority w:val="99"/>
    <w:semiHidden/>
    <w:rsid w:val="00490E98"/>
    <w:rPr>
      <w:sz w:val="20"/>
      <w:szCs w:val="20"/>
    </w:rPr>
  </w:style>
  <w:style w:type="paragraph" w:styleId="CommentSubject">
    <w:name w:val="annotation subject"/>
    <w:basedOn w:val="CommentText"/>
    <w:next w:val="CommentText"/>
    <w:link w:val="CommentSubjectChar"/>
    <w:uiPriority w:val="99"/>
    <w:semiHidden/>
    <w:unhideWhenUsed/>
    <w:rsid w:val="00490E98"/>
    <w:rPr>
      <w:b/>
      <w:bCs/>
    </w:rPr>
  </w:style>
  <w:style w:type="character" w:customStyle="1" w:styleId="CommentSubjectChar">
    <w:name w:val="Comment Subject Char"/>
    <w:basedOn w:val="CommentTextChar"/>
    <w:link w:val="CommentSubject"/>
    <w:uiPriority w:val="99"/>
    <w:semiHidden/>
    <w:rsid w:val="00490E98"/>
    <w:rPr>
      <w:b/>
      <w:bCs/>
      <w:sz w:val="20"/>
      <w:szCs w:val="20"/>
    </w:rPr>
  </w:style>
  <w:style w:type="paragraph" w:styleId="Revision">
    <w:name w:val="Revision"/>
    <w:hidden/>
    <w:uiPriority w:val="99"/>
    <w:semiHidden/>
    <w:rsid w:val="00723DAF"/>
    <w:pPr>
      <w:spacing w:after="0" w:line="240" w:lineRule="auto"/>
    </w:pPr>
  </w:style>
  <w:style w:type="paragraph" w:styleId="ListParagraph">
    <w:name w:val="List Paragraph"/>
    <w:basedOn w:val="Normal"/>
    <w:uiPriority w:val="34"/>
    <w:qFormat/>
    <w:rsid w:val="001601F9"/>
    <w:pPr>
      <w:spacing w:after="160" w:line="259" w:lineRule="auto"/>
      <w:ind w:left="720"/>
      <w:contextualSpacing/>
    </w:pPr>
  </w:style>
  <w:style w:type="character" w:customStyle="1" w:styleId="UnresolvedMention1">
    <w:name w:val="Unresolved Mention1"/>
    <w:basedOn w:val="DefaultParagraphFont"/>
    <w:uiPriority w:val="99"/>
    <w:semiHidden/>
    <w:unhideWhenUsed/>
    <w:rsid w:val="00861E9A"/>
    <w:rPr>
      <w:color w:val="605E5C"/>
      <w:shd w:val="clear" w:color="auto" w:fill="E1DFDD"/>
    </w:rPr>
  </w:style>
  <w:style w:type="character" w:styleId="FollowedHyperlink">
    <w:name w:val="FollowedHyperlink"/>
    <w:basedOn w:val="DefaultParagraphFont"/>
    <w:uiPriority w:val="99"/>
    <w:semiHidden/>
    <w:unhideWhenUsed/>
    <w:rsid w:val="003755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19925">
      <w:bodyDiv w:val="1"/>
      <w:marLeft w:val="0"/>
      <w:marRight w:val="0"/>
      <w:marTop w:val="0"/>
      <w:marBottom w:val="0"/>
      <w:divBdr>
        <w:top w:val="none" w:sz="0" w:space="0" w:color="auto"/>
        <w:left w:val="none" w:sz="0" w:space="0" w:color="auto"/>
        <w:bottom w:val="none" w:sz="0" w:space="0" w:color="auto"/>
        <w:right w:val="none" w:sz="0" w:space="0" w:color="auto"/>
      </w:divBdr>
    </w:div>
    <w:div w:id="449936243">
      <w:bodyDiv w:val="1"/>
      <w:marLeft w:val="0"/>
      <w:marRight w:val="0"/>
      <w:marTop w:val="0"/>
      <w:marBottom w:val="0"/>
      <w:divBdr>
        <w:top w:val="none" w:sz="0" w:space="0" w:color="auto"/>
        <w:left w:val="none" w:sz="0" w:space="0" w:color="auto"/>
        <w:bottom w:val="none" w:sz="0" w:space="0" w:color="auto"/>
        <w:right w:val="none" w:sz="0" w:space="0" w:color="auto"/>
      </w:divBdr>
    </w:div>
    <w:div w:id="566460111">
      <w:bodyDiv w:val="1"/>
      <w:marLeft w:val="0"/>
      <w:marRight w:val="0"/>
      <w:marTop w:val="0"/>
      <w:marBottom w:val="0"/>
      <w:divBdr>
        <w:top w:val="none" w:sz="0" w:space="0" w:color="auto"/>
        <w:left w:val="none" w:sz="0" w:space="0" w:color="auto"/>
        <w:bottom w:val="none" w:sz="0" w:space="0" w:color="auto"/>
        <w:right w:val="none" w:sz="0" w:space="0" w:color="auto"/>
      </w:divBdr>
    </w:div>
    <w:div w:id="588856565">
      <w:bodyDiv w:val="1"/>
      <w:marLeft w:val="0"/>
      <w:marRight w:val="0"/>
      <w:marTop w:val="0"/>
      <w:marBottom w:val="0"/>
      <w:divBdr>
        <w:top w:val="none" w:sz="0" w:space="0" w:color="auto"/>
        <w:left w:val="none" w:sz="0" w:space="0" w:color="auto"/>
        <w:bottom w:val="none" w:sz="0" w:space="0" w:color="auto"/>
        <w:right w:val="none" w:sz="0" w:space="0" w:color="auto"/>
      </w:divBdr>
    </w:div>
    <w:div w:id="777413087">
      <w:bodyDiv w:val="1"/>
      <w:marLeft w:val="0"/>
      <w:marRight w:val="0"/>
      <w:marTop w:val="0"/>
      <w:marBottom w:val="0"/>
      <w:divBdr>
        <w:top w:val="none" w:sz="0" w:space="0" w:color="auto"/>
        <w:left w:val="none" w:sz="0" w:space="0" w:color="auto"/>
        <w:bottom w:val="none" w:sz="0" w:space="0" w:color="auto"/>
        <w:right w:val="none" w:sz="0" w:space="0" w:color="auto"/>
      </w:divBdr>
      <w:divsChild>
        <w:div w:id="1636251141">
          <w:marLeft w:val="0"/>
          <w:marRight w:val="0"/>
          <w:marTop w:val="0"/>
          <w:marBottom w:val="0"/>
          <w:divBdr>
            <w:top w:val="none" w:sz="0" w:space="0" w:color="auto"/>
            <w:left w:val="none" w:sz="0" w:space="0" w:color="auto"/>
            <w:bottom w:val="none" w:sz="0" w:space="0" w:color="auto"/>
            <w:right w:val="none" w:sz="0" w:space="0" w:color="auto"/>
          </w:divBdr>
        </w:div>
        <w:div w:id="1904172554">
          <w:marLeft w:val="0"/>
          <w:marRight w:val="0"/>
          <w:marTop w:val="0"/>
          <w:marBottom w:val="0"/>
          <w:divBdr>
            <w:top w:val="none" w:sz="0" w:space="0" w:color="auto"/>
            <w:left w:val="none" w:sz="0" w:space="0" w:color="auto"/>
            <w:bottom w:val="none" w:sz="0" w:space="0" w:color="auto"/>
            <w:right w:val="none" w:sz="0" w:space="0" w:color="auto"/>
          </w:divBdr>
        </w:div>
        <w:div w:id="1087191523">
          <w:marLeft w:val="0"/>
          <w:marRight w:val="0"/>
          <w:marTop w:val="0"/>
          <w:marBottom w:val="0"/>
          <w:divBdr>
            <w:top w:val="none" w:sz="0" w:space="0" w:color="auto"/>
            <w:left w:val="none" w:sz="0" w:space="0" w:color="auto"/>
            <w:bottom w:val="none" w:sz="0" w:space="0" w:color="auto"/>
            <w:right w:val="none" w:sz="0" w:space="0" w:color="auto"/>
          </w:divBdr>
        </w:div>
        <w:div w:id="1486776538">
          <w:marLeft w:val="0"/>
          <w:marRight w:val="0"/>
          <w:marTop w:val="0"/>
          <w:marBottom w:val="0"/>
          <w:divBdr>
            <w:top w:val="none" w:sz="0" w:space="0" w:color="auto"/>
            <w:left w:val="none" w:sz="0" w:space="0" w:color="auto"/>
            <w:bottom w:val="none" w:sz="0" w:space="0" w:color="auto"/>
            <w:right w:val="none" w:sz="0" w:space="0" w:color="auto"/>
          </w:divBdr>
        </w:div>
        <w:div w:id="399908430">
          <w:marLeft w:val="0"/>
          <w:marRight w:val="0"/>
          <w:marTop w:val="0"/>
          <w:marBottom w:val="0"/>
          <w:divBdr>
            <w:top w:val="none" w:sz="0" w:space="0" w:color="auto"/>
            <w:left w:val="none" w:sz="0" w:space="0" w:color="auto"/>
            <w:bottom w:val="none" w:sz="0" w:space="0" w:color="auto"/>
            <w:right w:val="none" w:sz="0" w:space="0" w:color="auto"/>
          </w:divBdr>
        </w:div>
        <w:div w:id="687953049">
          <w:marLeft w:val="0"/>
          <w:marRight w:val="0"/>
          <w:marTop w:val="0"/>
          <w:marBottom w:val="0"/>
          <w:divBdr>
            <w:top w:val="none" w:sz="0" w:space="0" w:color="auto"/>
            <w:left w:val="none" w:sz="0" w:space="0" w:color="auto"/>
            <w:bottom w:val="none" w:sz="0" w:space="0" w:color="auto"/>
            <w:right w:val="none" w:sz="0" w:space="0" w:color="auto"/>
          </w:divBdr>
        </w:div>
        <w:div w:id="64571336">
          <w:marLeft w:val="0"/>
          <w:marRight w:val="0"/>
          <w:marTop w:val="0"/>
          <w:marBottom w:val="0"/>
          <w:divBdr>
            <w:top w:val="none" w:sz="0" w:space="0" w:color="auto"/>
            <w:left w:val="none" w:sz="0" w:space="0" w:color="auto"/>
            <w:bottom w:val="none" w:sz="0" w:space="0" w:color="auto"/>
            <w:right w:val="none" w:sz="0" w:space="0" w:color="auto"/>
          </w:divBdr>
        </w:div>
        <w:div w:id="1341813919">
          <w:marLeft w:val="0"/>
          <w:marRight w:val="0"/>
          <w:marTop w:val="0"/>
          <w:marBottom w:val="0"/>
          <w:divBdr>
            <w:top w:val="none" w:sz="0" w:space="0" w:color="auto"/>
            <w:left w:val="none" w:sz="0" w:space="0" w:color="auto"/>
            <w:bottom w:val="none" w:sz="0" w:space="0" w:color="auto"/>
            <w:right w:val="none" w:sz="0" w:space="0" w:color="auto"/>
          </w:divBdr>
        </w:div>
        <w:div w:id="278876863">
          <w:marLeft w:val="0"/>
          <w:marRight w:val="0"/>
          <w:marTop w:val="0"/>
          <w:marBottom w:val="0"/>
          <w:divBdr>
            <w:top w:val="none" w:sz="0" w:space="0" w:color="auto"/>
            <w:left w:val="none" w:sz="0" w:space="0" w:color="auto"/>
            <w:bottom w:val="none" w:sz="0" w:space="0" w:color="auto"/>
            <w:right w:val="none" w:sz="0" w:space="0" w:color="auto"/>
          </w:divBdr>
        </w:div>
        <w:div w:id="395980857">
          <w:marLeft w:val="0"/>
          <w:marRight w:val="0"/>
          <w:marTop w:val="0"/>
          <w:marBottom w:val="0"/>
          <w:divBdr>
            <w:top w:val="none" w:sz="0" w:space="0" w:color="auto"/>
            <w:left w:val="none" w:sz="0" w:space="0" w:color="auto"/>
            <w:bottom w:val="none" w:sz="0" w:space="0" w:color="auto"/>
            <w:right w:val="none" w:sz="0" w:space="0" w:color="auto"/>
          </w:divBdr>
        </w:div>
        <w:div w:id="226720551">
          <w:marLeft w:val="0"/>
          <w:marRight w:val="0"/>
          <w:marTop w:val="0"/>
          <w:marBottom w:val="0"/>
          <w:divBdr>
            <w:top w:val="none" w:sz="0" w:space="0" w:color="auto"/>
            <w:left w:val="none" w:sz="0" w:space="0" w:color="auto"/>
            <w:bottom w:val="none" w:sz="0" w:space="0" w:color="auto"/>
            <w:right w:val="none" w:sz="0" w:space="0" w:color="auto"/>
          </w:divBdr>
        </w:div>
      </w:divsChild>
    </w:div>
    <w:div w:id="870387542">
      <w:bodyDiv w:val="1"/>
      <w:marLeft w:val="0"/>
      <w:marRight w:val="0"/>
      <w:marTop w:val="0"/>
      <w:marBottom w:val="0"/>
      <w:divBdr>
        <w:top w:val="none" w:sz="0" w:space="0" w:color="auto"/>
        <w:left w:val="none" w:sz="0" w:space="0" w:color="auto"/>
        <w:bottom w:val="none" w:sz="0" w:space="0" w:color="auto"/>
        <w:right w:val="none" w:sz="0" w:space="0" w:color="auto"/>
      </w:divBdr>
    </w:div>
    <w:div w:id="886063326">
      <w:bodyDiv w:val="1"/>
      <w:marLeft w:val="0"/>
      <w:marRight w:val="0"/>
      <w:marTop w:val="0"/>
      <w:marBottom w:val="0"/>
      <w:divBdr>
        <w:top w:val="none" w:sz="0" w:space="0" w:color="auto"/>
        <w:left w:val="none" w:sz="0" w:space="0" w:color="auto"/>
        <w:bottom w:val="none" w:sz="0" w:space="0" w:color="auto"/>
        <w:right w:val="none" w:sz="0" w:space="0" w:color="auto"/>
      </w:divBdr>
    </w:div>
    <w:div w:id="1616788154">
      <w:bodyDiv w:val="1"/>
      <w:marLeft w:val="0"/>
      <w:marRight w:val="0"/>
      <w:marTop w:val="0"/>
      <w:marBottom w:val="0"/>
      <w:divBdr>
        <w:top w:val="none" w:sz="0" w:space="0" w:color="auto"/>
        <w:left w:val="none" w:sz="0" w:space="0" w:color="auto"/>
        <w:bottom w:val="none" w:sz="0" w:space="0" w:color="auto"/>
        <w:right w:val="none" w:sz="0" w:space="0" w:color="auto"/>
      </w:divBdr>
    </w:div>
    <w:div w:id="1768885322">
      <w:bodyDiv w:val="1"/>
      <w:marLeft w:val="0"/>
      <w:marRight w:val="0"/>
      <w:marTop w:val="0"/>
      <w:marBottom w:val="0"/>
      <w:divBdr>
        <w:top w:val="none" w:sz="0" w:space="0" w:color="auto"/>
        <w:left w:val="none" w:sz="0" w:space="0" w:color="auto"/>
        <w:bottom w:val="none" w:sz="0" w:space="0" w:color="auto"/>
        <w:right w:val="none" w:sz="0" w:space="0" w:color="auto"/>
      </w:divBdr>
    </w:div>
    <w:div w:id="2089233453">
      <w:bodyDiv w:val="1"/>
      <w:marLeft w:val="0"/>
      <w:marRight w:val="0"/>
      <w:marTop w:val="0"/>
      <w:marBottom w:val="0"/>
      <w:divBdr>
        <w:top w:val="none" w:sz="0" w:space="0" w:color="auto"/>
        <w:left w:val="none" w:sz="0" w:space="0" w:color="auto"/>
        <w:bottom w:val="none" w:sz="0" w:space="0" w:color="auto"/>
        <w:right w:val="none" w:sz="0" w:space="0" w:color="auto"/>
      </w:divBdr>
      <w:divsChild>
        <w:div w:id="1335649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ADB67C21566242B7376AD27853ACB4" ma:contentTypeVersion="7" ma:contentTypeDescription="Create a new document." ma:contentTypeScope="" ma:versionID="76c20b529d8f996ddb3f14a6b68cced8">
  <xsd:schema xmlns:xsd="http://www.w3.org/2001/XMLSchema" xmlns:xs="http://www.w3.org/2001/XMLSchema" xmlns:p="http://schemas.microsoft.com/office/2006/metadata/properties" xmlns:ns2="904722af-060f-41b1-b483-0af08ad96a1e" targetNamespace="http://schemas.microsoft.com/office/2006/metadata/properties" ma:root="true" ma:fieldsID="a4bbde66223d8c54aca75cd61ac140e5" ns2:_="">
    <xsd:import namespace="904722af-060f-41b1-b483-0af08ad96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722af-060f-41b1-b483-0af08ad96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721517-5A0F-4723-9AE9-B8D75D32772F}"/>
</file>

<file path=customXml/itemProps2.xml><?xml version="1.0" encoding="utf-8"?>
<ds:datastoreItem xmlns:ds="http://schemas.openxmlformats.org/officeDocument/2006/customXml" ds:itemID="{78E4CFEC-9B28-41F0-BDB1-D53D58803E9C}"/>
</file>

<file path=customXml/itemProps3.xml><?xml version="1.0" encoding="utf-8"?>
<ds:datastoreItem xmlns:ds="http://schemas.openxmlformats.org/officeDocument/2006/customXml" ds:itemID="{1EA95E03-EDF7-490C-BE68-7CCF58E23C57}"/>
</file>

<file path=docProps/app.xml><?xml version="1.0" encoding="utf-8"?>
<Properties xmlns="http://schemas.openxmlformats.org/officeDocument/2006/extended-properties" xmlns:vt="http://schemas.openxmlformats.org/officeDocument/2006/docPropsVTypes">
  <Template>Normal.dotm</Template>
  <TotalTime>1</TotalTime>
  <Pages>10</Pages>
  <Words>2059</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 Christopher</dc:creator>
  <cp:lastModifiedBy>Blumer, Lawrence</cp:lastModifiedBy>
  <cp:revision>2</cp:revision>
  <cp:lastPrinted>2022-10-20T19:54:00Z</cp:lastPrinted>
  <dcterms:created xsi:type="dcterms:W3CDTF">2022-10-20T19:54:00Z</dcterms:created>
  <dcterms:modified xsi:type="dcterms:W3CDTF">2022-10-20T19:54:00Z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0x0101004DADB67C21566242B7376AD27853ACB4</vt:lpwstr>
  </property>
</Properties>
</file>